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173" w:rsidRPr="00091E6F" w:rsidRDefault="00DA7173" w:rsidP="00DA7173">
      <w:pPr>
        <w:pStyle w:val="NoSpacing"/>
        <w:shd w:val="clear" w:color="auto" w:fill="000000"/>
        <w:rPr>
          <w:b/>
          <w:color w:val="FFFFFF"/>
          <w:sz w:val="32"/>
          <w:szCs w:val="32"/>
        </w:rPr>
      </w:pPr>
      <w:r w:rsidRPr="00091E6F">
        <w:rPr>
          <w:b/>
          <w:color w:val="FFFFFF"/>
          <w:sz w:val="32"/>
          <w:szCs w:val="32"/>
        </w:rPr>
        <w:t xml:space="preserve">ENGLISH 102: </w:t>
      </w:r>
      <w:r w:rsidRPr="00091E6F">
        <w:rPr>
          <w:b/>
          <w:i/>
          <w:color w:val="FFFFFF"/>
          <w:sz w:val="32"/>
          <w:szCs w:val="32"/>
        </w:rPr>
        <w:t xml:space="preserve">An Introduction to Report Writing     </w:t>
      </w:r>
      <w:r>
        <w:rPr>
          <w:b/>
          <w:color w:val="FFFFFF"/>
          <w:sz w:val="32"/>
          <w:szCs w:val="32"/>
        </w:rPr>
        <w:t>TERM 122</w:t>
      </w:r>
    </w:p>
    <w:p w:rsidR="00DA7173" w:rsidRDefault="00DA7173" w:rsidP="00DA7173">
      <w:pPr>
        <w:pStyle w:val="NoSpacing"/>
        <w:rPr>
          <w:sz w:val="16"/>
          <w:szCs w:val="16"/>
        </w:rPr>
      </w:pPr>
    </w:p>
    <w:p w:rsidR="00DA7173" w:rsidRDefault="00DA7173" w:rsidP="00DA7173">
      <w:pPr>
        <w:pStyle w:val="NoSpacing"/>
        <w:rPr>
          <w:sz w:val="16"/>
          <w:szCs w:val="16"/>
        </w:rPr>
      </w:pPr>
    </w:p>
    <w:p w:rsidR="00DA7173" w:rsidRPr="00826877" w:rsidRDefault="00DA7173" w:rsidP="00DA7173">
      <w:pPr>
        <w:pStyle w:val="NoSpacing"/>
        <w:jc w:val="center"/>
        <w:rPr>
          <w:b/>
          <w:bCs/>
          <w:sz w:val="28"/>
          <w:szCs w:val="28"/>
        </w:rPr>
      </w:pPr>
      <w:r>
        <w:rPr>
          <w:b/>
          <w:bCs/>
          <w:sz w:val="28"/>
          <w:szCs w:val="28"/>
        </w:rPr>
        <w:t xml:space="preserve">102 Rules &amp; Regulations spring </w:t>
      </w:r>
      <w:r w:rsidRPr="00826877">
        <w:rPr>
          <w:b/>
          <w:bCs/>
          <w:sz w:val="28"/>
          <w:szCs w:val="28"/>
        </w:rPr>
        <w:t>2013</w:t>
      </w:r>
    </w:p>
    <w:p w:rsidR="00DA7173" w:rsidRDefault="00DA7173" w:rsidP="00DA7173">
      <w:pPr>
        <w:pStyle w:val="NoSpacing"/>
        <w:rPr>
          <w:sz w:val="16"/>
          <w:szCs w:val="16"/>
        </w:rPr>
      </w:pPr>
    </w:p>
    <w:p w:rsidR="00DA7173" w:rsidRPr="00C945F0" w:rsidRDefault="00DA7173" w:rsidP="00DA7173">
      <w:pPr>
        <w:shd w:val="pct20" w:color="auto" w:fill="auto"/>
        <w:spacing w:after="120"/>
        <w:ind w:left="-142"/>
      </w:pPr>
      <w:r w:rsidRPr="00C945F0">
        <w:rPr>
          <w:b/>
        </w:rPr>
        <w:t>Grade Analysis</w:t>
      </w:r>
      <w:bookmarkStart w:id="0" w:name="_GoBack"/>
      <w:bookmarkEnd w:id="0"/>
    </w:p>
    <w:tbl>
      <w:tblPr>
        <w:tblW w:w="4358" w:type="pct"/>
        <w:jc w:val="center"/>
        <w:tblInd w:w="665" w:type="dxa"/>
        <w:tblCellMar>
          <w:top w:w="29" w:type="dxa"/>
          <w:left w:w="115" w:type="dxa"/>
          <w:bottom w:w="29" w:type="dxa"/>
          <w:right w:w="115" w:type="dxa"/>
        </w:tblCellMar>
        <w:tblLook w:val="01E0" w:firstRow="1" w:lastRow="1" w:firstColumn="1" w:lastColumn="1" w:noHBand="0" w:noVBand="0"/>
      </w:tblPr>
      <w:tblGrid>
        <w:gridCol w:w="1913"/>
        <w:gridCol w:w="610"/>
        <w:gridCol w:w="5836"/>
      </w:tblGrid>
      <w:tr w:rsidR="00DA7173" w:rsidRPr="00D75A11" w:rsidTr="006E5DCA">
        <w:trPr>
          <w:jc w:val="center"/>
        </w:trPr>
        <w:tc>
          <w:tcPr>
            <w:tcW w:w="1144" w:type="pct"/>
          </w:tcPr>
          <w:p w:rsidR="00DA7173" w:rsidRPr="00BE5462" w:rsidRDefault="00DA7173" w:rsidP="006E5DCA">
            <w:pPr>
              <w:pStyle w:val="NoSpacing"/>
              <w:rPr>
                <w:b/>
                <w:sz w:val="18"/>
                <w:szCs w:val="18"/>
                <w:lang w:eastAsia="ko-KR"/>
              </w:rPr>
            </w:pPr>
            <w:r w:rsidRPr="00BE5462">
              <w:rPr>
                <w:b/>
                <w:sz w:val="18"/>
                <w:szCs w:val="18"/>
                <w:lang w:eastAsia="ko-KR"/>
              </w:rPr>
              <w:t xml:space="preserve">Reading </w:t>
            </w:r>
          </w:p>
          <w:p w:rsidR="00DA7173" w:rsidRPr="00BE5462" w:rsidRDefault="00DA7173" w:rsidP="006E5DCA">
            <w:pPr>
              <w:pStyle w:val="NoSpacing"/>
              <w:rPr>
                <w:b/>
                <w:sz w:val="18"/>
                <w:szCs w:val="18"/>
                <w:lang w:eastAsia="ko-KR"/>
              </w:rPr>
            </w:pPr>
            <w:r>
              <w:rPr>
                <w:b/>
                <w:sz w:val="18"/>
                <w:szCs w:val="18"/>
                <w:lang w:eastAsia="ko-KR"/>
              </w:rPr>
              <w:t>Writing</w:t>
            </w:r>
          </w:p>
        </w:tc>
        <w:tc>
          <w:tcPr>
            <w:tcW w:w="365" w:type="pct"/>
          </w:tcPr>
          <w:p w:rsidR="00DA7173" w:rsidRPr="00BE5462" w:rsidRDefault="00DA7173" w:rsidP="006E5DCA">
            <w:pPr>
              <w:pStyle w:val="NoSpacing"/>
              <w:rPr>
                <w:b/>
                <w:sz w:val="18"/>
                <w:szCs w:val="18"/>
                <w:lang w:eastAsia="ko-KR"/>
              </w:rPr>
            </w:pPr>
            <w:r w:rsidRPr="00BE5462">
              <w:rPr>
                <w:b/>
                <w:sz w:val="18"/>
                <w:szCs w:val="18"/>
                <w:lang w:eastAsia="ko-KR"/>
              </w:rPr>
              <w:t>15%</w:t>
            </w:r>
          </w:p>
          <w:p w:rsidR="00DA7173" w:rsidRPr="00BE5462" w:rsidRDefault="00DA7173" w:rsidP="006E5DCA">
            <w:pPr>
              <w:pStyle w:val="NoSpacing"/>
              <w:rPr>
                <w:b/>
                <w:sz w:val="18"/>
                <w:szCs w:val="18"/>
                <w:lang w:eastAsia="ko-KR"/>
              </w:rPr>
            </w:pPr>
            <w:r w:rsidRPr="00BE5462">
              <w:rPr>
                <w:b/>
                <w:sz w:val="18"/>
                <w:szCs w:val="18"/>
                <w:lang w:eastAsia="ko-KR"/>
              </w:rPr>
              <w:t>25%</w:t>
            </w:r>
          </w:p>
        </w:tc>
        <w:tc>
          <w:tcPr>
            <w:tcW w:w="3491" w:type="pct"/>
          </w:tcPr>
          <w:p w:rsidR="00DA7173" w:rsidRDefault="00DA7173" w:rsidP="006E5DCA">
            <w:pPr>
              <w:pStyle w:val="NoSpacing"/>
              <w:rPr>
                <w:bCs/>
                <w:sz w:val="18"/>
                <w:szCs w:val="18"/>
                <w:lang w:eastAsia="ko-KR"/>
              </w:rPr>
            </w:pPr>
            <w:r w:rsidRPr="00826877">
              <w:rPr>
                <w:bCs/>
                <w:sz w:val="18"/>
                <w:szCs w:val="18"/>
                <w:lang w:eastAsia="ko-KR"/>
              </w:rPr>
              <w:t>Teacher-assigned themed readings leading to in-class quizzes</w:t>
            </w:r>
            <w:r>
              <w:rPr>
                <w:bCs/>
                <w:sz w:val="18"/>
                <w:szCs w:val="18"/>
                <w:lang w:eastAsia="ko-KR"/>
              </w:rPr>
              <w:t xml:space="preserve"> (3 or more)</w:t>
            </w:r>
          </w:p>
          <w:p w:rsidR="00DA7173" w:rsidRPr="00826877" w:rsidRDefault="00DA7173" w:rsidP="006E5DCA">
            <w:pPr>
              <w:pStyle w:val="NoSpacing"/>
              <w:rPr>
                <w:bCs/>
                <w:sz w:val="18"/>
                <w:szCs w:val="18"/>
                <w:lang w:eastAsia="ko-KR"/>
              </w:rPr>
            </w:pPr>
            <w:r>
              <w:rPr>
                <w:bCs/>
                <w:sz w:val="18"/>
                <w:szCs w:val="18"/>
                <w:lang w:eastAsia="ko-KR"/>
              </w:rPr>
              <w:t>Three in-class compositions:</w:t>
            </w:r>
          </w:p>
        </w:tc>
      </w:tr>
      <w:tr w:rsidR="00DA7173" w:rsidRPr="00D75A11" w:rsidTr="006E5DCA">
        <w:trPr>
          <w:trHeight w:val="178"/>
          <w:jc w:val="center"/>
        </w:trPr>
        <w:tc>
          <w:tcPr>
            <w:tcW w:w="1144" w:type="pct"/>
          </w:tcPr>
          <w:p w:rsidR="00DA7173" w:rsidRPr="00826877" w:rsidRDefault="00DA7173" w:rsidP="006E5DCA">
            <w:pPr>
              <w:pStyle w:val="NoSpacing"/>
              <w:spacing w:line="276" w:lineRule="auto"/>
              <w:rPr>
                <w:sz w:val="18"/>
                <w:szCs w:val="18"/>
              </w:rPr>
            </w:pPr>
            <w:r>
              <w:rPr>
                <w:sz w:val="18"/>
                <w:szCs w:val="18"/>
              </w:rPr>
              <w:t xml:space="preserve">   </w:t>
            </w:r>
            <w:r w:rsidRPr="00826877">
              <w:rPr>
                <w:sz w:val="18"/>
                <w:szCs w:val="18"/>
              </w:rPr>
              <w:t>Writing Task 1</w:t>
            </w:r>
          </w:p>
        </w:tc>
        <w:tc>
          <w:tcPr>
            <w:tcW w:w="365" w:type="pct"/>
          </w:tcPr>
          <w:p w:rsidR="00DA7173" w:rsidRPr="00826877" w:rsidRDefault="00DA7173" w:rsidP="006E5DCA">
            <w:pPr>
              <w:pStyle w:val="NoSpacing"/>
              <w:spacing w:line="276" w:lineRule="auto"/>
              <w:rPr>
                <w:sz w:val="18"/>
                <w:szCs w:val="18"/>
              </w:rPr>
            </w:pPr>
            <w:r>
              <w:rPr>
                <w:sz w:val="18"/>
                <w:szCs w:val="18"/>
              </w:rPr>
              <w:t>-</w:t>
            </w:r>
          </w:p>
        </w:tc>
        <w:tc>
          <w:tcPr>
            <w:tcW w:w="3491" w:type="pct"/>
          </w:tcPr>
          <w:p w:rsidR="00DA7173" w:rsidRPr="00826877" w:rsidRDefault="00DA7173" w:rsidP="006E5DCA">
            <w:pPr>
              <w:pStyle w:val="NoSpacing"/>
              <w:spacing w:line="276" w:lineRule="auto"/>
              <w:rPr>
                <w:bCs/>
                <w:sz w:val="18"/>
                <w:szCs w:val="18"/>
                <w:lang w:eastAsia="ko-KR"/>
              </w:rPr>
            </w:pPr>
            <w:r>
              <w:rPr>
                <w:bCs/>
                <w:sz w:val="18"/>
                <w:szCs w:val="18"/>
                <w:lang w:eastAsia="ko-KR"/>
              </w:rPr>
              <w:t xml:space="preserve">      WT1</w:t>
            </w:r>
            <w:r w:rsidRPr="00826877">
              <w:rPr>
                <w:bCs/>
                <w:sz w:val="18"/>
                <w:szCs w:val="18"/>
                <w:lang w:eastAsia="ko-KR"/>
              </w:rPr>
              <w:t xml:space="preserve">: </w:t>
            </w:r>
            <w:r w:rsidRPr="00826877">
              <w:rPr>
                <w:bCs/>
                <w:i/>
                <w:sz w:val="18"/>
                <w:szCs w:val="18"/>
                <w:lang w:eastAsia="ko-KR"/>
              </w:rPr>
              <w:t>one source</w:t>
            </w:r>
            <w:r w:rsidRPr="00826877">
              <w:rPr>
                <w:bCs/>
                <w:sz w:val="18"/>
                <w:szCs w:val="18"/>
                <w:lang w:eastAsia="ko-KR"/>
              </w:rPr>
              <w:t>, emphasis on paraphrase and 101 writing skills</w:t>
            </w:r>
          </w:p>
        </w:tc>
      </w:tr>
      <w:tr w:rsidR="00DA7173" w:rsidRPr="00D75A11" w:rsidTr="006E5DCA">
        <w:trPr>
          <w:jc w:val="center"/>
        </w:trPr>
        <w:tc>
          <w:tcPr>
            <w:tcW w:w="1144" w:type="pct"/>
          </w:tcPr>
          <w:p w:rsidR="00DA7173" w:rsidRPr="00826877" w:rsidRDefault="00DA7173" w:rsidP="006E5DCA">
            <w:pPr>
              <w:pStyle w:val="NoSpacing"/>
              <w:spacing w:line="276" w:lineRule="auto"/>
              <w:rPr>
                <w:sz w:val="18"/>
                <w:szCs w:val="18"/>
              </w:rPr>
            </w:pPr>
            <w:r>
              <w:rPr>
                <w:sz w:val="18"/>
                <w:szCs w:val="18"/>
              </w:rPr>
              <w:t xml:space="preserve">   </w:t>
            </w:r>
            <w:r w:rsidRPr="00826877">
              <w:rPr>
                <w:sz w:val="18"/>
                <w:szCs w:val="18"/>
              </w:rPr>
              <w:t>Writing Task 2</w:t>
            </w:r>
          </w:p>
          <w:p w:rsidR="00DA7173" w:rsidRPr="00826877" w:rsidRDefault="00DA7173" w:rsidP="006E5DCA">
            <w:pPr>
              <w:pStyle w:val="NoSpacing"/>
              <w:spacing w:line="276" w:lineRule="auto"/>
              <w:rPr>
                <w:sz w:val="18"/>
                <w:szCs w:val="18"/>
                <w:lang w:eastAsia="ko-KR"/>
              </w:rPr>
            </w:pPr>
            <w:r>
              <w:rPr>
                <w:sz w:val="18"/>
                <w:szCs w:val="18"/>
              </w:rPr>
              <w:t xml:space="preserve">   </w:t>
            </w:r>
            <w:r w:rsidRPr="00826877">
              <w:rPr>
                <w:sz w:val="18"/>
                <w:szCs w:val="18"/>
              </w:rPr>
              <w:t>Writing Task 3</w:t>
            </w:r>
            <w:r w:rsidRPr="00826877">
              <w:rPr>
                <w:sz w:val="18"/>
                <w:szCs w:val="18"/>
                <w:lang w:eastAsia="ko-KR"/>
              </w:rPr>
              <w:t xml:space="preserve"> </w:t>
            </w:r>
          </w:p>
          <w:p w:rsidR="00DA7173" w:rsidRPr="002141F8" w:rsidRDefault="00DA7173" w:rsidP="006E5DCA">
            <w:pPr>
              <w:pStyle w:val="NoSpacing"/>
              <w:spacing w:line="276" w:lineRule="auto"/>
              <w:rPr>
                <w:b/>
                <w:sz w:val="4"/>
                <w:szCs w:val="4"/>
                <w:lang w:eastAsia="ko-KR"/>
              </w:rPr>
            </w:pPr>
          </w:p>
          <w:p w:rsidR="00DA7173" w:rsidRPr="00BE5462" w:rsidRDefault="00DA7173" w:rsidP="006E5DCA">
            <w:pPr>
              <w:pStyle w:val="NoSpacing"/>
              <w:spacing w:line="276" w:lineRule="auto"/>
              <w:rPr>
                <w:b/>
                <w:sz w:val="18"/>
                <w:szCs w:val="18"/>
              </w:rPr>
            </w:pPr>
            <w:r w:rsidRPr="00BE5462">
              <w:rPr>
                <w:b/>
                <w:sz w:val="18"/>
                <w:szCs w:val="18"/>
                <w:lang w:eastAsia="ko-KR"/>
              </w:rPr>
              <w:t>Mid-term Exam</w:t>
            </w:r>
          </w:p>
        </w:tc>
        <w:tc>
          <w:tcPr>
            <w:tcW w:w="365" w:type="pct"/>
          </w:tcPr>
          <w:p w:rsidR="00DA7173" w:rsidRPr="00826877" w:rsidRDefault="00DA7173" w:rsidP="006E5DCA">
            <w:pPr>
              <w:pStyle w:val="NoSpacing"/>
              <w:spacing w:line="276" w:lineRule="auto"/>
              <w:rPr>
                <w:sz w:val="18"/>
                <w:szCs w:val="18"/>
              </w:rPr>
            </w:pPr>
            <w:r>
              <w:rPr>
                <w:sz w:val="18"/>
                <w:szCs w:val="18"/>
              </w:rPr>
              <w:t>-</w:t>
            </w:r>
          </w:p>
          <w:p w:rsidR="00DA7173" w:rsidRPr="00826877" w:rsidRDefault="00DA7173" w:rsidP="006E5DCA">
            <w:pPr>
              <w:pStyle w:val="NoSpacing"/>
              <w:spacing w:line="276" w:lineRule="auto"/>
              <w:rPr>
                <w:sz w:val="18"/>
                <w:szCs w:val="18"/>
              </w:rPr>
            </w:pPr>
            <w:r>
              <w:rPr>
                <w:sz w:val="18"/>
                <w:szCs w:val="18"/>
              </w:rPr>
              <w:t>-</w:t>
            </w:r>
          </w:p>
          <w:p w:rsidR="00DA7173" w:rsidRPr="002141F8" w:rsidRDefault="00DA7173" w:rsidP="006E5DCA">
            <w:pPr>
              <w:pStyle w:val="NoSpacing"/>
              <w:spacing w:line="276" w:lineRule="auto"/>
              <w:rPr>
                <w:b/>
                <w:sz w:val="4"/>
                <w:szCs w:val="4"/>
                <w:lang w:eastAsia="ko-KR"/>
              </w:rPr>
            </w:pPr>
          </w:p>
          <w:p w:rsidR="00DA7173" w:rsidRPr="00BE5462" w:rsidRDefault="00DA7173" w:rsidP="006E5DCA">
            <w:pPr>
              <w:pStyle w:val="NoSpacing"/>
              <w:spacing w:line="276" w:lineRule="auto"/>
              <w:rPr>
                <w:b/>
                <w:sz w:val="18"/>
                <w:szCs w:val="18"/>
              </w:rPr>
            </w:pPr>
            <w:r w:rsidRPr="00BE5462">
              <w:rPr>
                <w:b/>
                <w:sz w:val="18"/>
                <w:szCs w:val="18"/>
                <w:lang w:eastAsia="ko-KR"/>
              </w:rPr>
              <w:t>15%</w:t>
            </w:r>
          </w:p>
        </w:tc>
        <w:tc>
          <w:tcPr>
            <w:tcW w:w="3491" w:type="pct"/>
          </w:tcPr>
          <w:p w:rsidR="00DA7173" w:rsidRPr="00826877" w:rsidRDefault="00DA7173" w:rsidP="006E5DCA">
            <w:pPr>
              <w:pStyle w:val="NoSpacing"/>
              <w:spacing w:line="276" w:lineRule="auto"/>
              <w:rPr>
                <w:bCs/>
                <w:sz w:val="18"/>
                <w:szCs w:val="18"/>
                <w:lang w:eastAsia="ko-KR"/>
              </w:rPr>
            </w:pPr>
            <w:r>
              <w:rPr>
                <w:bCs/>
                <w:sz w:val="18"/>
                <w:szCs w:val="18"/>
                <w:lang w:eastAsia="ko-KR"/>
              </w:rPr>
              <w:t xml:space="preserve">      WT2</w:t>
            </w:r>
            <w:r w:rsidRPr="00826877">
              <w:rPr>
                <w:bCs/>
                <w:sz w:val="18"/>
                <w:szCs w:val="18"/>
                <w:lang w:eastAsia="ko-KR"/>
              </w:rPr>
              <w:t xml:space="preserve">: </w:t>
            </w:r>
            <w:r w:rsidRPr="00826877">
              <w:rPr>
                <w:bCs/>
                <w:i/>
                <w:sz w:val="18"/>
                <w:szCs w:val="18"/>
                <w:lang w:eastAsia="ko-KR"/>
              </w:rPr>
              <w:t>two sources</w:t>
            </w:r>
            <w:r w:rsidRPr="00826877">
              <w:rPr>
                <w:bCs/>
                <w:sz w:val="18"/>
                <w:szCs w:val="18"/>
                <w:lang w:eastAsia="ko-KR"/>
              </w:rPr>
              <w:t xml:space="preserve">, synthesis, documentation, MLA Works Cited </w:t>
            </w:r>
          </w:p>
          <w:p w:rsidR="00DA7173" w:rsidRPr="00826877" w:rsidRDefault="00DA7173" w:rsidP="006E5DCA">
            <w:pPr>
              <w:pStyle w:val="NoSpacing"/>
              <w:spacing w:line="276" w:lineRule="auto"/>
              <w:rPr>
                <w:bCs/>
                <w:sz w:val="18"/>
                <w:szCs w:val="18"/>
              </w:rPr>
            </w:pPr>
            <w:r>
              <w:rPr>
                <w:bCs/>
                <w:sz w:val="18"/>
                <w:szCs w:val="18"/>
              </w:rPr>
              <w:t xml:space="preserve">      WT3</w:t>
            </w:r>
            <w:r w:rsidRPr="00826877">
              <w:rPr>
                <w:bCs/>
                <w:sz w:val="18"/>
                <w:szCs w:val="18"/>
              </w:rPr>
              <w:t xml:space="preserve">: </w:t>
            </w:r>
            <w:r w:rsidRPr="00826877">
              <w:rPr>
                <w:bCs/>
                <w:i/>
                <w:sz w:val="18"/>
                <w:szCs w:val="18"/>
              </w:rPr>
              <w:t>two ‘mixed’ sources</w:t>
            </w:r>
            <w:r w:rsidRPr="00826877">
              <w:rPr>
                <w:bCs/>
                <w:sz w:val="18"/>
                <w:szCs w:val="18"/>
              </w:rPr>
              <w:t xml:space="preserve"> (text + chart, graph, table, etc.)</w:t>
            </w:r>
          </w:p>
          <w:p w:rsidR="00DA7173" w:rsidRPr="002141F8" w:rsidRDefault="00DA7173" w:rsidP="006E5DCA">
            <w:pPr>
              <w:pStyle w:val="NoSpacing"/>
              <w:spacing w:line="276" w:lineRule="auto"/>
              <w:rPr>
                <w:bCs/>
                <w:sz w:val="4"/>
                <w:szCs w:val="4"/>
                <w:lang w:eastAsia="ko-KR"/>
              </w:rPr>
            </w:pPr>
          </w:p>
          <w:p w:rsidR="00DA7173" w:rsidRPr="00826877" w:rsidRDefault="00DA7173" w:rsidP="006E5DCA">
            <w:pPr>
              <w:pStyle w:val="NoSpacing"/>
              <w:spacing w:line="276" w:lineRule="auto"/>
              <w:rPr>
                <w:bCs/>
                <w:sz w:val="18"/>
                <w:szCs w:val="18"/>
              </w:rPr>
            </w:pPr>
            <w:r w:rsidRPr="00826877">
              <w:rPr>
                <w:bCs/>
                <w:sz w:val="18"/>
                <w:szCs w:val="18"/>
                <w:lang w:eastAsia="ko-KR"/>
              </w:rPr>
              <w:t>‘Mixed-source’ composition based on the course theme (cf. WT3)</w:t>
            </w:r>
          </w:p>
        </w:tc>
      </w:tr>
      <w:tr w:rsidR="00DA7173" w:rsidRPr="00D75A11" w:rsidTr="006E5DCA">
        <w:trPr>
          <w:jc w:val="center"/>
        </w:trPr>
        <w:tc>
          <w:tcPr>
            <w:tcW w:w="1144" w:type="pct"/>
          </w:tcPr>
          <w:p w:rsidR="00DA7173" w:rsidRPr="00BE5462" w:rsidRDefault="00DA7173" w:rsidP="006E5DCA">
            <w:pPr>
              <w:pStyle w:val="NoSpacing"/>
              <w:rPr>
                <w:b/>
                <w:sz w:val="18"/>
                <w:szCs w:val="18"/>
                <w:lang w:eastAsia="ko-KR"/>
              </w:rPr>
            </w:pPr>
            <w:r w:rsidRPr="00BE5462">
              <w:rPr>
                <w:b/>
                <w:sz w:val="18"/>
                <w:szCs w:val="18"/>
                <w:lang w:eastAsia="ko-KR"/>
              </w:rPr>
              <w:t>Term Report</w:t>
            </w:r>
          </w:p>
        </w:tc>
        <w:tc>
          <w:tcPr>
            <w:tcW w:w="365" w:type="pct"/>
          </w:tcPr>
          <w:p w:rsidR="00DA7173" w:rsidRPr="00BE5462" w:rsidRDefault="00DA7173" w:rsidP="006E5DCA">
            <w:pPr>
              <w:pStyle w:val="NoSpacing"/>
              <w:rPr>
                <w:b/>
                <w:sz w:val="18"/>
                <w:szCs w:val="18"/>
              </w:rPr>
            </w:pPr>
            <w:r w:rsidRPr="00BE5462">
              <w:rPr>
                <w:b/>
                <w:sz w:val="18"/>
                <w:szCs w:val="18"/>
              </w:rPr>
              <w:t>20%</w:t>
            </w:r>
          </w:p>
        </w:tc>
        <w:tc>
          <w:tcPr>
            <w:tcW w:w="3491" w:type="pct"/>
          </w:tcPr>
          <w:p w:rsidR="00DA7173" w:rsidRPr="00826877" w:rsidRDefault="00DA7173" w:rsidP="006E5DCA">
            <w:pPr>
              <w:pStyle w:val="NoSpacing"/>
              <w:rPr>
                <w:bCs/>
                <w:sz w:val="18"/>
                <w:szCs w:val="18"/>
              </w:rPr>
            </w:pPr>
            <w:r w:rsidRPr="00826877">
              <w:rPr>
                <w:bCs/>
                <w:sz w:val="18"/>
                <w:szCs w:val="18"/>
                <w:lang w:eastAsia="ko-KR"/>
              </w:rPr>
              <w:t>A 1000- to 1200-word term report on a teacher-assigned themed topic</w:t>
            </w:r>
          </w:p>
        </w:tc>
      </w:tr>
      <w:tr w:rsidR="00DA7173" w:rsidRPr="00D75A11" w:rsidTr="006E5DCA">
        <w:trPr>
          <w:jc w:val="center"/>
        </w:trPr>
        <w:tc>
          <w:tcPr>
            <w:tcW w:w="1144" w:type="pct"/>
          </w:tcPr>
          <w:p w:rsidR="00DA7173" w:rsidRPr="00BE5462" w:rsidRDefault="00DA7173" w:rsidP="006E5DCA">
            <w:pPr>
              <w:pStyle w:val="NoSpacing"/>
              <w:rPr>
                <w:b/>
                <w:sz w:val="18"/>
                <w:szCs w:val="18"/>
              </w:rPr>
            </w:pPr>
            <w:r w:rsidRPr="00BE5462">
              <w:rPr>
                <w:b/>
                <w:sz w:val="18"/>
                <w:szCs w:val="18"/>
              </w:rPr>
              <w:t xml:space="preserve">Oral Presentation </w:t>
            </w:r>
          </w:p>
        </w:tc>
        <w:tc>
          <w:tcPr>
            <w:tcW w:w="365" w:type="pct"/>
          </w:tcPr>
          <w:p w:rsidR="00DA7173" w:rsidRPr="00BE5462" w:rsidRDefault="00DA7173" w:rsidP="006E5DCA">
            <w:pPr>
              <w:pStyle w:val="NoSpacing"/>
              <w:rPr>
                <w:b/>
                <w:bCs/>
                <w:sz w:val="18"/>
                <w:szCs w:val="18"/>
              </w:rPr>
            </w:pPr>
            <w:r w:rsidRPr="00BE5462">
              <w:rPr>
                <w:b/>
                <w:bCs/>
                <w:sz w:val="18"/>
                <w:szCs w:val="18"/>
              </w:rPr>
              <w:t>10%</w:t>
            </w:r>
          </w:p>
        </w:tc>
        <w:tc>
          <w:tcPr>
            <w:tcW w:w="3491" w:type="pct"/>
          </w:tcPr>
          <w:p w:rsidR="00DA7173" w:rsidRPr="00826877" w:rsidRDefault="00DA7173" w:rsidP="006E5DCA">
            <w:pPr>
              <w:pStyle w:val="NoSpacing"/>
              <w:rPr>
                <w:bCs/>
                <w:sz w:val="18"/>
                <w:szCs w:val="18"/>
              </w:rPr>
            </w:pPr>
            <w:r w:rsidRPr="00826877">
              <w:rPr>
                <w:bCs/>
                <w:sz w:val="18"/>
                <w:szCs w:val="18"/>
              </w:rPr>
              <w:t>Individual presentations on the themed term report; presentation skills</w:t>
            </w:r>
          </w:p>
        </w:tc>
      </w:tr>
      <w:tr w:rsidR="00DA7173" w:rsidRPr="00D75A11" w:rsidTr="006E5DCA">
        <w:trPr>
          <w:jc w:val="center"/>
        </w:trPr>
        <w:tc>
          <w:tcPr>
            <w:tcW w:w="1144" w:type="pct"/>
          </w:tcPr>
          <w:p w:rsidR="00DA7173" w:rsidRPr="00BE5462" w:rsidRDefault="00DA7173" w:rsidP="006E5DCA">
            <w:pPr>
              <w:pStyle w:val="NoSpacing"/>
              <w:rPr>
                <w:b/>
                <w:sz w:val="18"/>
                <w:szCs w:val="18"/>
              </w:rPr>
            </w:pPr>
            <w:r w:rsidRPr="00BE5462">
              <w:rPr>
                <w:b/>
                <w:sz w:val="18"/>
                <w:szCs w:val="18"/>
              </w:rPr>
              <w:t>Final Exam</w:t>
            </w:r>
          </w:p>
          <w:p w:rsidR="00DA7173" w:rsidRPr="00826877" w:rsidRDefault="00DA7173" w:rsidP="006E5DCA">
            <w:pPr>
              <w:pStyle w:val="NoSpacing"/>
              <w:rPr>
                <w:sz w:val="18"/>
                <w:szCs w:val="18"/>
              </w:rPr>
            </w:pPr>
          </w:p>
        </w:tc>
        <w:tc>
          <w:tcPr>
            <w:tcW w:w="365" w:type="pct"/>
          </w:tcPr>
          <w:p w:rsidR="00DA7173" w:rsidRPr="00BE5462" w:rsidRDefault="00DA7173" w:rsidP="006E5DCA">
            <w:pPr>
              <w:pStyle w:val="NoSpacing"/>
              <w:rPr>
                <w:b/>
                <w:sz w:val="18"/>
                <w:szCs w:val="18"/>
              </w:rPr>
            </w:pPr>
            <w:r w:rsidRPr="00BE5462">
              <w:rPr>
                <w:b/>
                <w:sz w:val="18"/>
                <w:szCs w:val="18"/>
              </w:rPr>
              <w:t>15%</w:t>
            </w:r>
          </w:p>
          <w:p w:rsidR="00DA7173" w:rsidRPr="00826877" w:rsidRDefault="00DA7173" w:rsidP="006E5DCA">
            <w:pPr>
              <w:pStyle w:val="NoSpacing"/>
              <w:rPr>
                <w:sz w:val="18"/>
                <w:szCs w:val="18"/>
              </w:rPr>
            </w:pPr>
          </w:p>
        </w:tc>
        <w:tc>
          <w:tcPr>
            <w:tcW w:w="3491" w:type="pct"/>
          </w:tcPr>
          <w:p w:rsidR="00DA7173" w:rsidRPr="00826877" w:rsidRDefault="00DA7173" w:rsidP="006E5DCA">
            <w:pPr>
              <w:pStyle w:val="NoSpacing"/>
              <w:rPr>
                <w:bCs/>
                <w:i/>
                <w:sz w:val="18"/>
                <w:szCs w:val="18"/>
                <w:lang w:eastAsia="ko-KR"/>
              </w:rPr>
            </w:pPr>
            <w:r w:rsidRPr="00826877">
              <w:rPr>
                <w:bCs/>
                <w:i/>
                <w:sz w:val="18"/>
                <w:szCs w:val="18"/>
                <w:lang w:eastAsia="ko-KR"/>
              </w:rPr>
              <w:t xml:space="preserve">Final exam = </w:t>
            </w:r>
            <w:r>
              <w:rPr>
                <w:bCs/>
                <w:i/>
                <w:sz w:val="18"/>
                <w:szCs w:val="18"/>
                <w:lang w:eastAsia="ko-KR"/>
              </w:rPr>
              <w:t>1</w:t>
            </w:r>
            <w:r w:rsidRPr="00826877">
              <w:rPr>
                <w:bCs/>
                <w:i/>
                <w:sz w:val="18"/>
                <w:szCs w:val="18"/>
                <w:lang w:eastAsia="ko-KR"/>
              </w:rPr>
              <w:t>5%</w:t>
            </w:r>
            <w:r w:rsidRPr="00826877">
              <w:rPr>
                <w:bCs/>
                <w:sz w:val="18"/>
                <w:szCs w:val="18"/>
                <w:lang w:eastAsia="ko-KR"/>
              </w:rPr>
              <w:t xml:space="preserve">  Multiple-choice test of reading and report skills</w:t>
            </w:r>
          </w:p>
          <w:p w:rsidR="00DA7173" w:rsidRPr="00826877" w:rsidRDefault="00DA7173" w:rsidP="006E5DCA">
            <w:pPr>
              <w:pStyle w:val="NoSpacing"/>
              <w:rPr>
                <w:bCs/>
                <w:sz w:val="18"/>
                <w:szCs w:val="18"/>
                <w:lang w:eastAsia="ko-KR"/>
              </w:rPr>
            </w:pPr>
          </w:p>
        </w:tc>
      </w:tr>
    </w:tbl>
    <w:p w:rsidR="00DA7173" w:rsidRPr="00C945F0" w:rsidRDefault="00DA7173" w:rsidP="00DA7173">
      <w:pPr>
        <w:shd w:val="pct20" w:color="auto" w:fill="auto"/>
        <w:spacing w:after="120"/>
        <w:ind w:left="-142"/>
      </w:pPr>
      <w:r w:rsidRPr="00C945F0">
        <w:rPr>
          <w:b/>
        </w:rPr>
        <w:t>Grade Standards</w:t>
      </w:r>
    </w:p>
    <w:tbl>
      <w:tblPr>
        <w:tblW w:w="0" w:type="auto"/>
        <w:tblCellMar>
          <w:top w:w="43" w:type="dxa"/>
          <w:left w:w="115" w:type="dxa"/>
          <w:bottom w:w="43" w:type="dxa"/>
          <w:right w:w="115" w:type="dxa"/>
        </w:tblCellMar>
        <w:tblLook w:val="01E0" w:firstRow="1" w:lastRow="1" w:firstColumn="1" w:lastColumn="1" w:noHBand="0" w:noVBand="0"/>
      </w:tblPr>
      <w:tblGrid>
        <w:gridCol w:w="1925"/>
        <w:gridCol w:w="1917"/>
        <w:gridCol w:w="1916"/>
        <w:gridCol w:w="1916"/>
        <w:gridCol w:w="1916"/>
      </w:tblGrid>
      <w:tr w:rsidR="00DA7173" w:rsidRPr="00826877" w:rsidTr="006E5DCA">
        <w:tc>
          <w:tcPr>
            <w:tcW w:w="1984" w:type="dxa"/>
            <w:vAlign w:val="center"/>
          </w:tcPr>
          <w:p w:rsidR="00DA7173" w:rsidRPr="00826877" w:rsidRDefault="00DA7173" w:rsidP="006E5DCA">
            <w:pPr>
              <w:pStyle w:val="NoSpacing"/>
              <w:rPr>
                <w:sz w:val="18"/>
                <w:szCs w:val="18"/>
              </w:rPr>
            </w:pPr>
            <w:r w:rsidRPr="00826877">
              <w:rPr>
                <w:b/>
                <w:sz w:val="18"/>
                <w:szCs w:val="18"/>
              </w:rPr>
              <w:t xml:space="preserve">A+: </w:t>
            </w:r>
            <w:r w:rsidRPr="00826877">
              <w:rPr>
                <w:sz w:val="18"/>
                <w:szCs w:val="18"/>
              </w:rPr>
              <w:t>93–100%</w:t>
            </w:r>
          </w:p>
        </w:tc>
        <w:tc>
          <w:tcPr>
            <w:tcW w:w="1980" w:type="dxa"/>
            <w:vAlign w:val="center"/>
          </w:tcPr>
          <w:p w:rsidR="00DA7173" w:rsidRPr="00826877" w:rsidRDefault="00DA7173" w:rsidP="006E5DCA">
            <w:pPr>
              <w:pStyle w:val="NoSpacing"/>
              <w:rPr>
                <w:sz w:val="18"/>
                <w:szCs w:val="18"/>
              </w:rPr>
            </w:pPr>
            <w:r w:rsidRPr="00826877">
              <w:rPr>
                <w:b/>
                <w:sz w:val="18"/>
                <w:szCs w:val="18"/>
              </w:rPr>
              <w:t xml:space="preserve">B+: </w:t>
            </w:r>
            <w:r w:rsidRPr="00826877">
              <w:rPr>
                <w:sz w:val="18"/>
                <w:szCs w:val="18"/>
              </w:rPr>
              <w:t>85–89%</w:t>
            </w:r>
          </w:p>
        </w:tc>
        <w:tc>
          <w:tcPr>
            <w:tcW w:w="1980" w:type="dxa"/>
            <w:vAlign w:val="center"/>
          </w:tcPr>
          <w:p w:rsidR="00DA7173" w:rsidRPr="00826877" w:rsidRDefault="00DA7173" w:rsidP="006E5DCA">
            <w:pPr>
              <w:pStyle w:val="NoSpacing"/>
              <w:rPr>
                <w:sz w:val="18"/>
                <w:szCs w:val="18"/>
              </w:rPr>
            </w:pPr>
            <w:r w:rsidRPr="00826877">
              <w:rPr>
                <w:b/>
                <w:sz w:val="18"/>
                <w:szCs w:val="18"/>
              </w:rPr>
              <w:t xml:space="preserve">C+:  </w:t>
            </w:r>
            <w:r w:rsidRPr="00826877">
              <w:rPr>
                <w:sz w:val="18"/>
                <w:szCs w:val="18"/>
              </w:rPr>
              <w:t>75 –79%</w:t>
            </w:r>
          </w:p>
        </w:tc>
        <w:tc>
          <w:tcPr>
            <w:tcW w:w="1980" w:type="dxa"/>
            <w:vAlign w:val="center"/>
          </w:tcPr>
          <w:p w:rsidR="00DA7173" w:rsidRPr="00826877" w:rsidRDefault="00DA7173" w:rsidP="006E5DCA">
            <w:pPr>
              <w:pStyle w:val="NoSpacing"/>
              <w:rPr>
                <w:sz w:val="18"/>
                <w:szCs w:val="18"/>
              </w:rPr>
            </w:pPr>
            <w:r w:rsidRPr="00826877">
              <w:rPr>
                <w:b/>
                <w:sz w:val="18"/>
                <w:szCs w:val="18"/>
              </w:rPr>
              <w:t xml:space="preserve">  D+:</w:t>
            </w:r>
            <w:r w:rsidRPr="00826877">
              <w:rPr>
                <w:sz w:val="18"/>
                <w:szCs w:val="18"/>
              </w:rPr>
              <w:t xml:space="preserve">  65–69%</w:t>
            </w:r>
          </w:p>
        </w:tc>
        <w:tc>
          <w:tcPr>
            <w:tcW w:w="1980" w:type="dxa"/>
            <w:vMerge w:val="restart"/>
            <w:vAlign w:val="center"/>
          </w:tcPr>
          <w:p w:rsidR="00DA7173" w:rsidRPr="00826877" w:rsidRDefault="00DA7173" w:rsidP="006E5DCA">
            <w:pPr>
              <w:pStyle w:val="NoSpacing"/>
              <w:rPr>
                <w:sz w:val="18"/>
                <w:szCs w:val="18"/>
              </w:rPr>
            </w:pPr>
            <w:r w:rsidRPr="00826877">
              <w:rPr>
                <w:b/>
                <w:sz w:val="18"/>
                <w:szCs w:val="18"/>
              </w:rPr>
              <w:t>F</w:t>
            </w:r>
            <w:r w:rsidRPr="00826877">
              <w:rPr>
                <w:sz w:val="18"/>
                <w:szCs w:val="18"/>
              </w:rPr>
              <w:t xml:space="preserve">  0–59%</w:t>
            </w:r>
          </w:p>
        </w:tc>
      </w:tr>
      <w:tr w:rsidR="00DA7173" w:rsidRPr="00826877" w:rsidTr="006E5DCA">
        <w:tc>
          <w:tcPr>
            <w:tcW w:w="1984" w:type="dxa"/>
            <w:vAlign w:val="center"/>
          </w:tcPr>
          <w:p w:rsidR="00DA7173" w:rsidRPr="00826877" w:rsidRDefault="00DA7173" w:rsidP="006E5DCA">
            <w:pPr>
              <w:pStyle w:val="NoSpacing"/>
              <w:rPr>
                <w:sz w:val="18"/>
                <w:szCs w:val="18"/>
              </w:rPr>
            </w:pPr>
            <w:r w:rsidRPr="00826877">
              <w:rPr>
                <w:b/>
                <w:sz w:val="18"/>
                <w:szCs w:val="18"/>
              </w:rPr>
              <w:t>A</w:t>
            </w:r>
            <w:r w:rsidRPr="00826877">
              <w:rPr>
                <w:sz w:val="18"/>
                <w:szCs w:val="18"/>
              </w:rPr>
              <w:t xml:space="preserve">: </w:t>
            </w:r>
            <w:r>
              <w:rPr>
                <w:sz w:val="18"/>
                <w:szCs w:val="18"/>
              </w:rPr>
              <w:t xml:space="preserve">  </w:t>
            </w:r>
            <w:r w:rsidRPr="00826877">
              <w:rPr>
                <w:sz w:val="18"/>
                <w:szCs w:val="18"/>
              </w:rPr>
              <w:t>90–92%</w:t>
            </w:r>
          </w:p>
        </w:tc>
        <w:tc>
          <w:tcPr>
            <w:tcW w:w="1980" w:type="dxa"/>
            <w:vAlign w:val="center"/>
          </w:tcPr>
          <w:p w:rsidR="00DA7173" w:rsidRPr="00826877" w:rsidRDefault="00DA7173" w:rsidP="006E5DCA">
            <w:pPr>
              <w:pStyle w:val="NoSpacing"/>
              <w:rPr>
                <w:sz w:val="18"/>
                <w:szCs w:val="18"/>
              </w:rPr>
            </w:pPr>
            <w:r w:rsidRPr="00826877">
              <w:rPr>
                <w:b/>
                <w:sz w:val="18"/>
                <w:szCs w:val="18"/>
              </w:rPr>
              <w:t>B</w:t>
            </w:r>
            <w:r w:rsidRPr="00826877">
              <w:rPr>
                <w:sz w:val="18"/>
                <w:szCs w:val="18"/>
              </w:rPr>
              <w:t xml:space="preserve">: </w:t>
            </w:r>
            <w:r>
              <w:rPr>
                <w:sz w:val="18"/>
                <w:szCs w:val="18"/>
              </w:rPr>
              <w:t xml:space="preserve">  </w:t>
            </w:r>
            <w:r w:rsidRPr="00826877">
              <w:rPr>
                <w:sz w:val="18"/>
                <w:szCs w:val="18"/>
              </w:rPr>
              <w:t>80–84%</w:t>
            </w:r>
          </w:p>
        </w:tc>
        <w:tc>
          <w:tcPr>
            <w:tcW w:w="1980" w:type="dxa"/>
            <w:vAlign w:val="center"/>
          </w:tcPr>
          <w:p w:rsidR="00DA7173" w:rsidRPr="00826877" w:rsidRDefault="00DA7173" w:rsidP="006E5DCA">
            <w:pPr>
              <w:pStyle w:val="NoSpacing"/>
              <w:rPr>
                <w:sz w:val="18"/>
                <w:szCs w:val="18"/>
              </w:rPr>
            </w:pPr>
            <w:r w:rsidRPr="00826877">
              <w:rPr>
                <w:b/>
                <w:sz w:val="18"/>
                <w:szCs w:val="18"/>
              </w:rPr>
              <w:t>C+</w:t>
            </w:r>
            <w:r w:rsidRPr="00826877">
              <w:rPr>
                <w:sz w:val="18"/>
                <w:szCs w:val="18"/>
              </w:rPr>
              <w:t xml:space="preserve">   70–74%</w:t>
            </w:r>
          </w:p>
        </w:tc>
        <w:tc>
          <w:tcPr>
            <w:tcW w:w="1980" w:type="dxa"/>
            <w:vAlign w:val="center"/>
          </w:tcPr>
          <w:p w:rsidR="00DA7173" w:rsidRPr="00826877" w:rsidRDefault="00DA7173" w:rsidP="006E5DCA">
            <w:pPr>
              <w:pStyle w:val="NoSpacing"/>
              <w:rPr>
                <w:sz w:val="18"/>
                <w:szCs w:val="18"/>
              </w:rPr>
            </w:pPr>
            <w:r>
              <w:rPr>
                <w:b/>
                <w:sz w:val="18"/>
                <w:szCs w:val="18"/>
              </w:rPr>
              <w:t xml:space="preserve">  </w:t>
            </w:r>
            <w:r w:rsidRPr="00826877">
              <w:rPr>
                <w:b/>
                <w:sz w:val="18"/>
                <w:szCs w:val="18"/>
              </w:rPr>
              <w:t>D</w:t>
            </w:r>
            <w:r w:rsidRPr="00826877">
              <w:rPr>
                <w:sz w:val="18"/>
                <w:szCs w:val="18"/>
              </w:rPr>
              <w:t xml:space="preserve">: 60–64% </w:t>
            </w:r>
          </w:p>
        </w:tc>
        <w:tc>
          <w:tcPr>
            <w:tcW w:w="1980" w:type="dxa"/>
            <w:vMerge/>
            <w:vAlign w:val="center"/>
          </w:tcPr>
          <w:p w:rsidR="00DA7173" w:rsidRPr="00826877" w:rsidRDefault="00DA7173" w:rsidP="006E5DCA">
            <w:pPr>
              <w:pStyle w:val="NoSpacing"/>
              <w:rPr>
                <w:sz w:val="18"/>
                <w:szCs w:val="18"/>
              </w:rPr>
            </w:pPr>
          </w:p>
        </w:tc>
      </w:tr>
    </w:tbl>
    <w:p w:rsidR="00DA7173" w:rsidRDefault="00DA7173" w:rsidP="00DA7173">
      <w:pPr>
        <w:pStyle w:val="NoSpacing"/>
        <w:rPr>
          <w:sz w:val="18"/>
          <w:szCs w:val="18"/>
        </w:rPr>
      </w:pPr>
      <w:r w:rsidRPr="00826877">
        <w:rPr>
          <w:b/>
          <w:sz w:val="18"/>
          <w:szCs w:val="18"/>
        </w:rPr>
        <w:t xml:space="preserve">NOTE:   </w:t>
      </w:r>
      <w:r w:rsidRPr="00826877">
        <w:rPr>
          <w:sz w:val="18"/>
          <w:szCs w:val="18"/>
        </w:rPr>
        <w:t>Students who have final grades of 59, 69, 79, or 89</w:t>
      </w:r>
      <w:proofErr w:type="gramStart"/>
      <w:r w:rsidRPr="00826877">
        <w:rPr>
          <w:b/>
          <w:bCs/>
          <w:sz w:val="18"/>
          <w:szCs w:val="18"/>
        </w:rPr>
        <w:t>,</w:t>
      </w:r>
      <w:r>
        <w:rPr>
          <w:b/>
          <w:bCs/>
          <w:sz w:val="18"/>
          <w:szCs w:val="18"/>
        </w:rPr>
        <w:t xml:space="preserve"> </w:t>
      </w:r>
      <w:r w:rsidRPr="00826877">
        <w:rPr>
          <w:b/>
          <w:bCs/>
          <w:sz w:val="18"/>
          <w:szCs w:val="18"/>
        </w:rPr>
        <w:t xml:space="preserve"> </w:t>
      </w:r>
      <w:r w:rsidRPr="00826877">
        <w:rPr>
          <w:b/>
          <w:bCs/>
          <w:i/>
          <w:sz w:val="18"/>
          <w:szCs w:val="18"/>
        </w:rPr>
        <w:t>may</w:t>
      </w:r>
      <w:proofErr w:type="gramEnd"/>
      <w:r w:rsidRPr="00826877">
        <w:rPr>
          <w:sz w:val="18"/>
          <w:szCs w:val="18"/>
        </w:rPr>
        <w:t xml:space="preserve"> have their grades raised to the next level if they meet the minimum requirements of 4 or fewer unexcused absences, have completed all major assignments on time, and have achieved an appropriate level of performance.</w:t>
      </w:r>
    </w:p>
    <w:p w:rsidR="00DA7173" w:rsidRPr="00826877" w:rsidRDefault="00DA7173" w:rsidP="00DA7173">
      <w:pPr>
        <w:pStyle w:val="NoSpacing"/>
        <w:rPr>
          <w:sz w:val="20"/>
          <w:szCs w:val="20"/>
        </w:rPr>
      </w:pPr>
    </w:p>
    <w:p w:rsidR="00DA7173" w:rsidRPr="00C945F0" w:rsidRDefault="00DA7173" w:rsidP="00DA7173">
      <w:pPr>
        <w:shd w:val="pct20" w:color="auto" w:fill="auto"/>
        <w:spacing w:after="120"/>
        <w:ind w:left="-142"/>
      </w:pPr>
      <w:r w:rsidRPr="00C945F0">
        <w:rPr>
          <w:b/>
        </w:rPr>
        <w:t>Unexcused Absence Policy</w:t>
      </w:r>
    </w:p>
    <w:tbl>
      <w:tblPr>
        <w:tblW w:w="0" w:type="auto"/>
        <w:jc w:val="center"/>
        <w:tblCellMar>
          <w:top w:w="29" w:type="dxa"/>
          <w:left w:w="115" w:type="dxa"/>
          <w:bottom w:w="29" w:type="dxa"/>
          <w:right w:w="115" w:type="dxa"/>
        </w:tblCellMar>
        <w:tblLook w:val="01E0" w:firstRow="1" w:lastRow="1" w:firstColumn="1" w:lastColumn="1" w:noHBand="0" w:noVBand="0"/>
      </w:tblPr>
      <w:tblGrid>
        <w:gridCol w:w="835"/>
        <w:gridCol w:w="2347"/>
        <w:gridCol w:w="630"/>
        <w:gridCol w:w="3517"/>
      </w:tblGrid>
      <w:tr w:rsidR="00DA7173" w:rsidRPr="00826877" w:rsidTr="006E5DCA">
        <w:trPr>
          <w:jc w:val="center"/>
        </w:trPr>
        <w:tc>
          <w:tcPr>
            <w:tcW w:w="835" w:type="dxa"/>
            <w:vAlign w:val="center"/>
          </w:tcPr>
          <w:p w:rsidR="00DA7173" w:rsidRPr="00826877" w:rsidRDefault="00DA7173" w:rsidP="006E5DCA">
            <w:pPr>
              <w:pStyle w:val="NoSpacing"/>
              <w:rPr>
                <w:sz w:val="18"/>
                <w:szCs w:val="18"/>
              </w:rPr>
            </w:pPr>
            <w:r w:rsidRPr="00826877">
              <w:rPr>
                <w:sz w:val="18"/>
                <w:szCs w:val="18"/>
              </w:rPr>
              <w:t>0 – 4</w:t>
            </w:r>
          </w:p>
        </w:tc>
        <w:tc>
          <w:tcPr>
            <w:tcW w:w="2347" w:type="dxa"/>
            <w:vAlign w:val="center"/>
          </w:tcPr>
          <w:p w:rsidR="00DA7173" w:rsidRPr="00826877" w:rsidRDefault="00DA7173" w:rsidP="006E5DCA">
            <w:pPr>
              <w:pStyle w:val="NoSpacing"/>
              <w:rPr>
                <w:sz w:val="18"/>
                <w:szCs w:val="18"/>
              </w:rPr>
            </w:pPr>
            <w:r w:rsidRPr="00826877">
              <w:rPr>
                <w:sz w:val="18"/>
                <w:szCs w:val="18"/>
              </w:rPr>
              <w:t>unexcused absences</w:t>
            </w:r>
          </w:p>
        </w:tc>
        <w:tc>
          <w:tcPr>
            <w:tcW w:w="630" w:type="dxa"/>
            <w:vAlign w:val="center"/>
          </w:tcPr>
          <w:p w:rsidR="00DA7173" w:rsidRPr="00826877" w:rsidRDefault="00DA7173" w:rsidP="006E5DCA">
            <w:pPr>
              <w:pStyle w:val="NoSpacing"/>
              <w:rPr>
                <w:sz w:val="18"/>
                <w:szCs w:val="18"/>
              </w:rPr>
            </w:pPr>
            <w:r w:rsidRPr="00826877">
              <w:rPr>
                <w:sz w:val="18"/>
                <w:szCs w:val="18"/>
              </w:rPr>
              <w:t>=</w:t>
            </w:r>
          </w:p>
        </w:tc>
        <w:tc>
          <w:tcPr>
            <w:tcW w:w="3517" w:type="dxa"/>
            <w:vAlign w:val="center"/>
          </w:tcPr>
          <w:p w:rsidR="00DA7173" w:rsidRPr="00826877" w:rsidRDefault="00DA7173" w:rsidP="006E5DCA">
            <w:pPr>
              <w:pStyle w:val="NoSpacing"/>
              <w:rPr>
                <w:sz w:val="18"/>
                <w:szCs w:val="18"/>
              </w:rPr>
            </w:pPr>
            <w:r w:rsidRPr="00826877">
              <w:rPr>
                <w:sz w:val="18"/>
                <w:szCs w:val="18"/>
              </w:rPr>
              <w:t>no deduction from the final grade</w:t>
            </w:r>
          </w:p>
        </w:tc>
      </w:tr>
      <w:tr w:rsidR="00DA7173" w:rsidRPr="00826877" w:rsidTr="006E5DCA">
        <w:trPr>
          <w:jc w:val="center"/>
        </w:trPr>
        <w:tc>
          <w:tcPr>
            <w:tcW w:w="835" w:type="dxa"/>
            <w:vAlign w:val="center"/>
          </w:tcPr>
          <w:p w:rsidR="00DA7173" w:rsidRPr="00826877" w:rsidRDefault="00DA7173" w:rsidP="006E5DCA">
            <w:pPr>
              <w:pStyle w:val="NoSpacing"/>
              <w:rPr>
                <w:sz w:val="18"/>
                <w:szCs w:val="18"/>
              </w:rPr>
            </w:pPr>
            <w:r w:rsidRPr="00826877">
              <w:rPr>
                <w:sz w:val="18"/>
                <w:szCs w:val="18"/>
              </w:rPr>
              <w:t>5</w:t>
            </w:r>
          </w:p>
        </w:tc>
        <w:tc>
          <w:tcPr>
            <w:tcW w:w="2347" w:type="dxa"/>
            <w:vAlign w:val="center"/>
          </w:tcPr>
          <w:p w:rsidR="00DA7173" w:rsidRPr="00826877" w:rsidRDefault="00DA7173" w:rsidP="006E5DCA">
            <w:pPr>
              <w:pStyle w:val="NoSpacing"/>
              <w:rPr>
                <w:sz w:val="18"/>
                <w:szCs w:val="18"/>
              </w:rPr>
            </w:pPr>
            <w:r w:rsidRPr="00826877">
              <w:rPr>
                <w:sz w:val="18"/>
                <w:szCs w:val="18"/>
              </w:rPr>
              <w:t>unexcused absences</w:t>
            </w:r>
          </w:p>
        </w:tc>
        <w:tc>
          <w:tcPr>
            <w:tcW w:w="630" w:type="dxa"/>
            <w:vAlign w:val="center"/>
          </w:tcPr>
          <w:p w:rsidR="00DA7173" w:rsidRPr="00826877" w:rsidRDefault="00DA7173" w:rsidP="006E5DCA">
            <w:pPr>
              <w:pStyle w:val="NoSpacing"/>
              <w:rPr>
                <w:sz w:val="18"/>
                <w:szCs w:val="18"/>
              </w:rPr>
            </w:pPr>
            <w:r w:rsidRPr="00826877">
              <w:rPr>
                <w:sz w:val="18"/>
                <w:szCs w:val="18"/>
              </w:rPr>
              <w:t>=</w:t>
            </w:r>
          </w:p>
        </w:tc>
        <w:tc>
          <w:tcPr>
            <w:tcW w:w="3517" w:type="dxa"/>
            <w:vAlign w:val="center"/>
          </w:tcPr>
          <w:p w:rsidR="00DA7173" w:rsidRPr="00826877" w:rsidRDefault="00DA7173" w:rsidP="006E5DCA">
            <w:pPr>
              <w:pStyle w:val="NoSpacing"/>
              <w:rPr>
                <w:sz w:val="18"/>
                <w:szCs w:val="18"/>
              </w:rPr>
            </w:pPr>
            <w:r w:rsidRPr="00826877">
              <w:rPr>
                <w:sz w:val="18"/>
                <w:szCs w:val="18"/>
              </w:rPr>
              <w:t>-1% deduction</w:t>
            </w:r>
          </w:p>
        </w:tc>
      </w:tr>
      <w:tr w:rsidR="00DA7173" w:rsidRPr="00826877" w:rsidTr="006E5DCA">
        <w:trPr>
          <w:jc w:val="center"/>
        </w:trPr>
        <w:tc>
          <w:tcPr>
            <w:tcW w:w="835" w:type="dxa"/>
            <w:vAlign w:val="center"/>
          </w:tcPr>
          <w:p w:rsidR="00DA7173" w:rsidRPr="00826877" w:rsidRDefault="00DA7173" w:rsidP="006E5DCA">
            <w:pPr>
              <w:pStyle w:val="NoSpacing"/>
              <w:rPr>
                <w:sz w:val="18"/>
                <w:szCs w:val="18"/>
              </w:rPr>
            </w:pPr>
            <w:r w:rsidRPr="00826877">
              <w:rPr>
                <w:bCs/>
                <w:sz w:val="18"/>
                <w:szCs w:val="18"/>
              </w:rPr>
              <w:t>6</w:t>
            </w:r>
          </w:p>
        </w:tc>
        <w:tc>
          <w:tcPr>
            <w:tcW w:w="2347" w:type="dxa"/>
            <w:vAlign w:val="center"/>
          </w:tcPr>
          <w:p w:rsidR="00DA7173" w:rsidRPr="00826877" w:rsidRDefault="00DA7173" w:rsidP="006E5DCA">
            <w:pPr>
              <w:pStyle w:val="NoSpacing"/>
              <w:rPr>
                <w:sz w:val="18"/>
                <w:szCs w:val="18"/>
              </w:rPr>
            </w:pPr>
            <w:r w:rsidRPr="00826877">
              <w:rPr>
                <w:sz w:val="18"/>
                <w:szCs w:val="18"/>
              </w:rPr>
              <w:t>unexcused absences</w:t>
            </w:r>
          </w:p>
        </w:tc>
        <w:tc>
          <w:tcPr>
            <w:tcW w:w="630" w:type="dxa"/>
            <w:vAlign w:val="center"/>
          </w:tcPr>
          <w:p w:rsidR="00DA7173" w:rsidRPr="00826877" w:rsidRDefault="00DA7173" w:rsidP="006E5DCA">
            <w:pPr>
              <w:pStyle w:val="NoSpacing"/>
              <w:rPr>
                <w:sz w:val="18"/>
                <w:szCs w:val="18"/>
              </w:rPr>
            </w:pPr>
            <w:r w:rsidRPr="00826877">
              <w:rPr>
                <w:sz w:val="18"/>
                <w:szCs w:val="18"/>
              </w:rPr>
              <w:t>=</w:t>
            </w:r>
          </w:p>
        </w:tc>
        <w:tc>
          <w:tcPr>
            <w:tcW w:w="3517" w:type="dxa"/>
            <w:vAlign w:val="center"/>
          </w:tcPr>
          <w:p w:rsidR="00DA7173" w:rsidRPr="00826877" w:rsidRDefault="00DA7173" w:rsidP="006E5DCA">
            <w:pPr>
              <w:pStyle w:val="NoSpacing"/>
              <w:rPr>
                <w:sz w:val="18"/>
                <w:szCs w:val="18"/>
              </w:rPr>
            </w:pPr>
            <w:r w:rsidRPr="00826877">
              <w:rPr>
                <w:sz w:val="18"/>
                <w:szCs w:val="18"/>
              </w:rPr>
              <w:t xml:space="preserve">-2% deduction  </w:t>
            </w:r>
          </w:p>
        </w:tc>
      </w:tr>
      <w:tr w:rsidR="00DA7173" w:rsidRPr="00826877" w:rsidTr="006E5DCA">
        <w:trPr>
          <w:jc w:val="center"/>
        </w:trPr>
        <w:tc>
          <w:tcPr>
            <w:tcW w:w="835" w:type="dxa"/>
            <w:vAlign w:val="center"/>
          </w:tcPr>
          <w:p w:rsidR="00DA7173" w:rsidRPr="00826877" w:rsidRDefault="00DA7173" w:rsidP="006E5DCA">
            <w:pPr>
              <w:pStyle w:val="NoSpacing"/>
              <w:rPr>
                <w:sz w:val="18"/>
                <w:szCs w:val="18"/>
              </w:rPr>
            </w:pPr>
            <w:r w:rsidRPr="00826877">
              <w:rPr>
                <w:sz w:val="18"/>
                <w:szCs w:val="18"/>
              </w:rPr>
              <w:t>7</w:t>
            </w:r>
          </w:p>
        </w:tc>
        <w:tc>
          <w:tcPr>
            <w:tcW w:w="2347" w:type="dxa"/>
            <w:vAlign w:val="center"/>
          </w:tcPr>
          <w:p w:rsidR="00DA7173" w:rsidRPr="00826877" w:rsidRDefault="00DA7173" w:rsidP="006E5DCA">
            <w:pPr>
              <w:pStyle w:val="NoSpacing"/>
              <w:rPr>
                <w:sz w:val="18"/>
                <w:szCs w:val="18"/>
              </w:rPr>
            </w:pPr>
            <w:r w:rsidRPr="00826877">
              <w:rPr>
                <w:sz w:val="18"/>
                <w:szCs w:val="18"/>
              </w:rPr>
              <w:t>unexcused absences</w:t>
            </w:r>
          </w:p>
        </w:tc>
        <w:tc>
          <w:tcPr>
            <w:tcW w:w="630" w:type="dxa"/>
            <w:vAlign w:val="center"/>
          </w:tcPr>
          <w:p w:rsidR="00DA7173" w:rsidRPr="00826877" w:rsidRDefault="00DA7173" w:rsidP="006E5DCA">
            <w:pPr>
              <w:pStyle w:val="NoSpacing"/>
              <w:rPr>
                <w:sz w:val="18"/>
                <w:szCs w:val="18"/>
              </w:rPr>
            </w:pPr>
            <w:r w:rsidRPr="00826877">
              <w:rPr>
                <w:sz w:val="18"/>
                <w:szCs w:val="18"/>
              </w:rPr>
              <w:t>=</w:t>
            </w:r>
          </w:p>
        </w:tc>
        <w:tc>
          <w:tcPr>
            <w:tcW w:w="3517" w:type="dxa"/>
            <w:vAlign w:val="center"/>
          </w:tcPr>
          <w:p w:rsidR="00DA7173" w:rsidRPr="00826877" w:rsidRDefault="00DA7173" w:rsidP="006E5DCA">
            <w:pPr>
              <w:pStyle w:val="NoSpacing"/>
              <w:rPr>
                <w:sz w:val="18"/>
                <w:szCs w:val="18"/>
              </w:rPr>
            </w:pPr>
            <w:r w:rsidRPr="00826877">
              <w:rPr>
                <w:sz w:val="18"/>
                <w:szCs w:val="18"/>
              </w:rPr>
              <w:t>-3% deduction</w:t>
            </w:r>
          </w:p>
        </w:tc>
      </w:tr>
      <w:tr w:rsidR="00DA7173" w:rsidRPr="00826877" w:rsidTr="006E5DCA">
        <w:trPr>
          <w:jc w:val="center"/>
        </w:trPr>
        <w:tc>
          <w:tcPr>
            <w:tcW w:w="835" w:type="dxa"/>
            <w:vAlign w:val="center"/>
          </w:tcPr>
          <w:p w:rsidR="00DA7173" w:rsidRPr="00826877" w:rsidRDefault="00DA7173" w:rsidP="006E5DCA">
            <w:pPr>
              <w:pStyle w:val="NoSpacing"/>
              <w:rPr>
                <w:sz w:val="18"/>
                <w:szCs w:val="18"/>
              </w:rPr>
            </w:pPr>
            <w:r w:rsidRPr="00826877">
              <w:rPr>
                <w:sz w:val="18"/>
                <w:szCs w:val="18"/>
              </w:rPr>
              <w:t>8</w:t>
            </w:r>
          </w:p>
        </w:tc>
        <w:tc>
          <w:tcPr>
            <w:tcW w:w="2347" w:type="dxa"/>
            <w:vAlign w:val="center"/>
          </w:tcPr>
          <w:p w:rsidR="00DA7173" w:rsidRPr="00826877" w:rsidRDefault="00DA7173" w:rsidP="006E5DCA">
            <w:pPr>
              <w:pStyle w:val="NoSpacing"/>
              <w:rPr>
                <w:sz w:val="18"/>
                <w:szCs w:val="18"/>
              </w:rPr>
            </w:pPr>
            <w:r w:rsidRPr="00826877">
              <w:rPr>
                <w:sz w:val="18"/>
                <w:szCs w:val="18"/>
              </w:rPr>
              <w:t>unexcused absences</w:t>
            </w:r>
          </w:p>
        </w:tc>
        <w:tc>
          <w:tcPr>
            <w:tcW w:w="630" w:type="dxa"/>
            <w:vAlign w:val="center"/>
          </w:tcPr>
          <w:p w:rsidR="00DA7173" w:rsidRPr="00826877" w:rsidRDefault="00DA7173" w:rsidP="006E5DCA">
            <w:pPr>
              <w:pStyle w:val="NoSpacing"/>
              <w:rPr>
                <w:sz w:val="18"/>
                <w:szCs w:val="18"/>
              </w:rPr>
            </w:pPr>
            <w:r w:rsidRPr="00826877">
              <w:rPr>
                <w:sz w:val="18"/>
                <w:szCs w:val="18"/>
              </w:rPr>
              <w:t>=</w:t>
            </w:r>
          </w:p>
        </w:tc>
        <w:tc>
          <w:tcPr>
            <w:tcW w:w="3517" w:type="dxa"/>
            <w:vAlign w:val="center"/>
          </w:tcPr>
          <w:p w:rsidR="00DA7173" w:rsidRPr="00826877" w:rsidRDefault="00DA7173" w:rsidP="006E5DCA">
            <w:pPr>
              <w:pStyle w:val="NoSpacing"/>
              <w:rPr>
                <w:sz w:val="18"/>
                <w:szCs w:val="18"/>
              </w:rPr>
            </w:pPr>
            <w:r w:rsidRPr="00826877">
              <w:rPr>
                <w:sz w:val="18"/>
                <w:szCs w:val="18"/>
              </w:rPr>
              <w:t>-4% deduction</w:t>
            </w:r>
          </w:p>
        </w:tc>
      </w:tr>
      <w:tr w:rsidR="00DA7173" w:rsidRPr="00826877" w:rsidTr="006E5DCA">
        <w:trPr>
          <w:jc w:val="center"/>
        </w:trPr>
        <w:tc>
          <w:tcPr>
            <w:tcW w:w="835" w:type="dxa"/>
            <w:vAlign w:val="center"/>
          </w:tcPr>
          <w:p w:rsidR="00DA7173" w:rsidRPr="00826877" w:rsidRDefault="00DA7173" w:rsidP="006E5DCA">
            <w:pPr>
              <w:pStyle w:val="NoSpacing"/>
              <w:rPr>
                <w:sz w:val="18"/>
                <w:szCs w:val="18"/>
              </w:rPr>
            </w:pPr>
            <w:r w:rsidRPr="00826877">
              <w:rPr>
                <w:bCs/>
                <w:sz w:val="18"/>
                <w:szCs w:val="18"/>
              </w:rPr>
              <w:t>9</w:t>
            </w:r>
          </w:p>
        </w:tc>
        <w:tc>
          <w:tcPr>
            <w:tcW w:w="2347" w:type="dxa"/>
            <w:vAlign w:val="center"/>
          </w:tcPr>
          <w:p w:rsidR="00DA7173" w:rsidRPr="00826877" w:rsidRDefault="00DA7173" w:rsidP="006E5DCA">
            <w:pPr>
              <w:pStyle w:val="NoSpacing"/>
              <w:rPr>
                <w:sz w:val="18"/>
                <w:szCs w:val="18"/>
              </w:rPr>
            </w:pPr>
            <w:r w:rsidRPr="00826877">
              <w:rPr>
                <w:sz w:val="18"/>
                <w:szCs w:val="18"/>
              </w:rPr>
              <w:t>unexcused absences</w:t>
            </w:r>
          </w:p>
        </w:tc>
        <w:tc>
          <w:tcPr>
            <w:tcW w:w="630" w:type="dxa"/>
            <w:vAlign w:val="center"/>
          </w:tcPr>
          <w:p w:rsidR="00DA7173" w:rsidRPr="00826877" w:rsidRDefault="00DA7173" w:rsidP="006E5DCA">
            <w:pPr>
              <w:pStyle w:val="NoSpacing"/>
              <w:rPr>
                <w:sz w:val="18"/>
                <w:szCs w:val="18"/>
              </w:rPr>
            </w:pPr>
            <w:r w:rsidRPr="00826877">
              <w:rPr>
                <w:sz w:val="18"/>
                <w:szCs w:val="18"/>
              </w:rPr>
              <w:t>=</w:t>
            </w:r>
          </w:p>
        </w:tc>
        <w:tc>
          <w:tcPr>
            <w:tcW w:w="3517" w:type="dxa"/>
            <w:vAlign w:val="center"/>
          </w:tcPr>
          <w:p w:rsidR="00DA7173" w:rsidRPr="00826877" w:rsidRDefault="00DA7173" w:rsidP="006E5DCA">
            <w:pPr>
              <w:pStyle w:val="NoSpacing"/>
              <w:rPr>
                <w:sz w:val="18"/>
                <w:szCs w:val="18"/>
              </w:rPr>
            </w:pPr>
            <w:r w:rsidRPr="00826877">
              <w:rPr>
                <w:sz w:val="18"/>
                <w:szCs w:val="18"/>
              </w:rPr>
              <w:t>-5% deduction</w:t>
            </w:r>
          </w:p>
        </w:tc>
      </w:tr>
      <w:tr w:rsidR="00DA7173" w:rsidRPr="00826877" w:rsidTr="006E5DCA">
        <w:trPr>
          <w:jc w:val="center"/>
        </w:trPr>
        <w:tc>
          <w:tcPr>
            <w:tcW w:w="835" w:type="dxa"/>
            <w:vAlign w:val="center"/>
          </w:tcPr>
          <w:p w:rsidR="00DA7173" w:rsidRPr="00826877" w:rsidRDefault="00DA7173" w:rsidP="006E5DCA">
            <w:pPr>
              <w:pStyle w:val="NoSpacing"/>
              <w:rPr>
                <w:sz w:val="18"/>
                <w:szCs w:val="18"/>
              </w:rPr>
            </w:pPr>
            <w:r w:rsidRPr="00826877">
              <w:rPr>
                <w:sz w:val="18"/>
                <w:szCs w:val="18"/>
              </w:rPr>
              <w:t>10</w:t>
            </w:r>
          </w:p>
        </w:tc>
        <w:tc>
          <w:tcPr>
            <w:tcW w:w="2347" w:type="dxa"/>
            <w:vAlign w:val="center"/>
          </w:tcPr>
          <w:p w:rsidR="00DA7173" w:rsidRPr="00826877" w:rsidRDefault="00DA7173" w:rsidP="006E5DCA">
            <w:pPr>
              <w:pStyle w:val="NoSpacing"/>
              <w:rPr>
                <w:sz w:val="18"/>
                <w:szCs w:val="18"/>
              </w:rPr>
            </w:pPr>
            <w:r w:rsidRPr="00826877">
              <w:rPr>
                <w:sz w:val="18"/>
                <w:szCs w:val="18"/>
              </w:rPr>
              <w:t>unexcused absences</w:t>
            </w:r>
          </w:p>
        </w:tc>
        <w:tc>
          <w:tcPr>
            <w:tcW w:w="630" w:type="dxa"/>
            <w:vAlign w:val="center"/>
          </w:tcPr>
          <w:p w:rsidR="00DA7173" w:rsidRPr="00826877" w:rsidRDefault="00DA7173" w:rsidP="006E5DCA">
            <w:pPr>
              <w:pStyle w:val="NoSpacing"/>
              <w:rPr>
                <w:sz w:val="18"/>
                <w:szCs w:val="18"/>
              </w:rPr>
            </w:pPr>
            <w:r w:rsidRPr="00826877">
              <w:rPr>
                <w:sz w:val="18"/>
                <w:szCs w:val="18"/>
              </w:rPr>
              <w:t>=</w:t>
            </w:r>
          </w:p>
        </w:tc>
        <w:tc>
          <w:tcPr>
            <w:tcW w:w="3517" w:type="dxa"/>
            <w:vAlign w:val="center"/>
          </w:tcPr>
          <w:p w:rsidR="00DA7173" w:rsidRPr="00826877" w:rsidRDefault="00DA7173" w:rsidP="006E5DCA">
            <w:pPr>
              <w:pStyle w:val="NoSpacing"/>
              <w:rPr>
                <w:sz w:val="18"/>
                <w:szCs w:val="18"/>
              </w:rPr>
            </w:pPr>
            <w:r w:rsidRPr="00826877">
              <w:rPr>
                <w:sz w:val="18"/>
                <w:szCs w:val="18"/>
              </w:rPr>
              <w:t xml:space="preserve">DN </w:t>
            </w:r>
          </w:p>
        </w:tc>
      </w:tr>
      <w:tr w:rsidR="00DA7173" w:rsidRPr="00826877" w:rsidTr="006E5DCA">
        <w:trPr>
          <w:jc w:val="center"/>
        </w:trPr>
        <w:tc>
          <w:tcPr>
            <w:tcW w:w="835" w:type="dxa"/>
            <w:vAlign w:val="center"/>
          </w:tcPr>
          <w:p w:rsidR="00DA7173" w:rsidRPr="00826877" w:rsidRDefault="00DA7173" w:rsidP="006E5DCA">
            <w:pPr>
              <w:pStyle w:val="NoSpacing"/>
              <w:rPr>
                <w:bCs/>
                <w:sz w:val="18"/>
                <w:szCs w:val="18"/>
              </w:rPr>
            </w:pPr>
            <w:r w:rsidRPr="00826877">
              <w:rPr>
                <w:bCs/>
                <w:sz w:val="18"/>
                <w:szCs w:val="18"/>
              </w:rPr>
              <w:t>15</w:t>
            </w:r>
          </w:p>
        </w:tc>
        <w:tc>
          <w:tcPr>
            <w:tcW w:w="2347" w:type="dxa"/>
            <w:vAlign w:val="center"/>
          </w:tcPr>
          <w:p w:rsidR="00DA7173" w:rsidRPr="00826877" w:rsidRDefault="00DA7173" w:rsidP="006E5DCA">
            <w:pPr>
              <w:pStyle w:val="NoSpacing"/>
              <w:rPr>
                <w:sz w:val="18"/>
                <w:szCs w:val="18"/>
              </w:rPr>
            </w:pPr>
            <w:r w:rsidRPr="00826877">
              <w:rPr>
                <w:bCs/>
                <w:sz w:val="18"/>
                <w:szCs w:val="18"/>
              </w:rPr>
              <w:t>ABSENCES (TOTAL)</w:t>
            </w:r>
            <w:r w:rsidRPr="00826877">
              <w:rPr>
                <w:sz w:val="18"/>
                <w:szCs w:val="18"/>
              </w:rPr>
              <w:t xml:space="preserve"> </w:t>
            </w:r>
          </w:p>
        </w:tc>
        <w:tc>
          <w:tcPr>
            <w:tcW w:w="630" w:type="dxa"/>
            <w:vAlign w:val="center"/>
          </w:tcPr>
          <w:p w:rsidR="00DA7173" w:rsidRPr="00826877" w:rsidRDefault="00DA7173" w:rsidP="006E5DCA">
            <w:pPr>
              <w:pStyle w:val="NoSpacing"/>
              <w:rPr>
                <w:sz w:val="18"/>
                <w:szCs w:val="18"/>
              </w:rPr>
            </w:pPr>
            <w:r w:rsidRPr="00826877">
              <w:rPr>
                <w:sz w:val="18"/>
                <w:szCs w:val="18"/>
              </w:rPr>
              <w:t>=</w:t>
            </w:r>
          </w:p>
        </w:tc>
        <w:tc>
          <w:tcPr>
            <w:tcW w:w="3517" w:type="dxa"/>
            <w:vAlign w:val="center"/>
          </w:tcPr>
          <w:p w:rsidR="00DA7173" w:rsidRPr="00826877" w:rsidRDefault="00DA7173" w:rsidP="006E5DCA">
            <w:pPr>
              <w:pStyle w:val="NoSpacing"/>
              <w:rPr>
                <w:bCs/>
                <w:sz w:val="18"/>
                <w:szCs w:val="18"/>
              </w:rPr>
            </w:pPr>
            <w:r w:rsidRPr="00826877">
              <w:rPr>
                <w:bCs/>
                <w:sz w:val="18"/>
                <w:szCs w:val="18"/>
              </w:rPr>
              <w:t>DN</w:t>
            </w:r>
            <w:r w:rsidRPr="00826877">
              <w:rPr>
                <w:sz w:val="18"/>
                <w:szCs w:val="18"/>
              </w:rPr>
              <w:t xml:space="preserve"> (if it includes 10 unexcused absences)</w:t>
            </w:r>
          </w:p>
        </w:tc>
      </w:tr>
    </w:tbl>
    <w:p w:rsidR="00DA7173" w:rsidRPr="00826877" w:rsidRDefault="00DA7173" w:rsidP="00DA7173">
      <w:pPr>
        <w:ind w:left="-142"/>
        <w:jc w:val="center"/>
        <w:rPr>
          <w:b/>
          <w:sz w:val="16"/>
          <w:szCs w:val="16"/>
          <w:lang w:eastAsia="ko-KR"/>
        </w:rPr>
      </w:pPr>
    </w:p>
    <w:p w:rsidR="00DA7173" w:rsidRPr="00BE5462" w:rsidRDefault="00DA7173" w:rsidP="00DA7173">
      <w:pPr>
        <w:pStyle w:val="NoSpacing"/>
        <w:shd w:val="clear" w:color="auto" w:fill="D9D9D9" w:themeFill="background1" w:themeFillShade="D9"/>
        <w:ind w:left="-180"/>
        <w:jc w:val="both"/>
        <w:rPr>
          <w:b/>
        </w:rPr>
      </w:pPr>
      <w:r w:rsidRPr="00BE5462">
        <w:rPr>
          <w:b/>
        </w:rPr>
        <w:t>Academic Integrity</w:t>
      </w:r>
    </w:p>
    <w:p w:rsidR="00DA7173" w:rsidRPr="00BE5462" w:rsidRDefault="00DA7173" w:rsidP="00DA7173">
      <w:pPr>
        <w:pStyle w:val="NoSpacing"/>
        <w:ind w:left="-180"/>
        <w:jc w:val="both"/>
        <w:rPr>
          <w:rFonts w:eastAsia="Times New Roman"/>
          <w:sz w:val="12"/>
          <w:szCs w:val="12"/>
        </w:rPr>
      </w:pPr>
    </w:p>
    <w:p w:rsidR="00DA7173" w:rsidRDefault="00DA7173" w:rsidP="00DA7173">
      <w:pPr>
        <w:pStyle w:val="NoSpacing"/>
        <w:ind w:left="-180"/>
        <w:jc w:val="both"/>
        <w:rPr>
          <w:rFonts w:eastAsia="Times New Roman"/>
          <w:sz w:val="18"/>
          <w:szCs w:val="18"/>
        </w:rPr>
      </w:pPr>
      <w:r w:rsidRPr="00C945F0">
        <w:rPr>
          <w:rFonts w:eastAsia="Times New Roman"/>
          <w:sz w:val="18"/>
          <w:szCs w:val="18"/>
        </w:rPr>
        <w:t xml:space="preserve">Academic dishonesty (plagiarism, cheating or falsification of any work) will not be tolerated and violations will be subject to the penalties described in the </w:t>
      </w:r>
      <w:r w:rsidRPr="00C945F0">
        <w:rPr>
          <w:rFonts w:eastAsia="Times New Roman"/>
          <w:i/>
          <w:sz w:val="18"/>
          <w:szCs w:val="18"/>
        </w:rPr>
        <w:t>Undergraduate Bulletin</w:t>
      </w:r>
      <w:r w:rsidRPr="00C945F0">
        <w:rPr>
          <w:rFonts w:eastAsia="Times New Roman"/>
          <w:sz w:val="18"/>
          <w:szCs w:val="18"/>
        </w:rPr>
        <w:t xml:space="preserve">, including failure of a given assignment, failure of the course, </w:t>
      </w:r>
      <w:r w:rsidRPr="00C945F0">
        <w:rPr>
          <w:sz w:val="18"/>
          <w:szCs w:val="18"/>
          <w:lang w:eastAsia="ko-KR"/>
        </w:rPr>
        <w:t>or</w:t>
      </w:r>
      <w:r w:rsidRPr="00C945F0">
        <w:rPr>
          <w:rFonts w:eastAsia="Times New Roman"/>
          <w:sz w:val="18"/>
          <w:szCs w:val="18"/>
        </w:rPr>
        <w:t xml:space="preserve"> academic probation.</w:t>
      </w:r>
    </w:p>
    <w:p w:rsidR="00DA7173" w:rsidRPr="00826877" w:rsidRDefault="00DA7173" w:rsidP="00DA7173">
      <w:pPr>
        <w:pStyle w:val="NoSpacing"/>
        <w:ind w:left="-180"/>
        <w:jc w:val="both"/>
        <w:rPr>
          <w:rFonts w:eastAsia="Times New Roman"/>
          <w:sz w:val="18"/>
          <w:szCs w:val="18"/>
        </w:rPr>
      </w:pPr>
    </w:p>
    <w:p w:rsidR="00DA7173" w:rsidRPr="00C945F0" w:rsidRDefault="00DA7173" w:rsidP="00DA7173">
      <w:pPr>
        <w:shd w:val="pct20" w:color="auto" w:fill="auto"/>
        <w:spacing w:after="120"/>
        <w:ind w:left="-142"/>
      </w:pPr>
      <w:r w:rsidRPr="00C945F0">
        <w:rPr>
          <w:b/>
        </w:rPr>
        <w:t>Missed Work</w:t>
      </w:r>
    </w:p>
    <w:p w:rsidR="00DA7173" w:rsidRPr="00C945F0" w:rsidRDefault="00DA7173" w:rsidP="00DA7173">
      <w:pPr>
        <w:spacing w:after="120"/>
        <w:ind w:left="-142"/>
        <w:jc w:val="both"/>
        <w:rPr>
          <w:sz w:val="18"/>
          <w:szCs w:val="18"/>
        </w:rPr>
      </w:pPr>
      <w:r w:rsidRPr="00C945F0">
        <w:rPr>
          <w:sz w:val="18"/>
          <w:szCs w:val="18"/>
        </w:rPr>
        <w:t xml:space="preserve">If you have an </w:t>
      </w:r>
      <w:r w:rsidRPr="00C945F0">
        <w:rPr>
          <w:b/>
          <w:bCs/>
          <w:sz w:val="18"/>
          <w:szCs w:val="18"/>
        </w:rPr>
        <w:t>official excuse</w:t>
      </w:r>
      <w:r w:rsidRPr="00C945F0">
        <w:rPr>
          <w:sz w:val="18"/>
          <w:szCs w:val="18"/>
        </w:rPr>
        <w:t xml:space="preserve"> from the Department of Student Affairs, you will either be allowed to make up any graded class work that contributes to your final grade or be given an average for the missed work. The teacher will decide. Your official excuse must be the original (blue) document and it must be presented within one week of returning to class. According to ELD policy, if your excuse for missing a class is personal, </w:t>
      </w:r>
      <w:r w:rsidRPr="00C945F0">
        <w:rPr>
          <w:bCs/>
          <w:sz w:val="18"/>
          <w:szCs w:val="18"/>
        </w:rPr>
        <w:t xml:space="preserve">your teacher </w:t>
      </w:r>
      <w:r>
        <w:rPr>
          <w:bCs/>
          <w:sz w:val="18"/>
          <w:szCs w:val="18"/>
        </w:rPr>
        <w:t xml:space="preserve">is not </w:t>
      </w:r>
      <w:r w:rsidRPr="00C945F0">
        <w:rPr>
          <w:bCs/>
          <w:sz w:val="18"/>
          <w:szCs w:val="18"/>
        </w:rPr>
        <w:t>permitted to excuse you.</w:t>
      </w:r>
    </w:p>
    <w:p w:rsidR="00DA7173" w:rsidRPr="00826877" w:rsidRDefault="00DA7173" w:rsidP="00DA7173">
      <w:pPr>
        <w:ind w:left="-142"/>
        <w:jc w:val="both"/>
        <w:rPr>
          <w:sz w:val="18"/>
          <w:szCs w:val="18"/>
        </w:rPr>
      </w:pPr>
      <w:r w:rsidRPr="00C945F0">
        <w:rPr>
          <w:sz w:val="18"/>
          <w:szCs w:val="18"/>
        </w:rPr>
        <w:t xml:space="preserve">It is your responsibility to find out about any exam announcements that were made in the class you missed and any homework assignments that you should have ready for the next class. Visit your teacher’s </w:t>
      </w:r>
      <w:r w:rsidRPr="00C81CF0">
        <w:rPr>
          <w:i/>
          <w:sz w:val="18"/>
          <w:szCs w:val="18"/>
        </w:rPr>
        <w:t>Blackboard</w:t>
      </w:r>
      <w:r w:rsidRPr="00C945F0">
        <w:rPr>
          <w:sz w:val="18"/>
          <w:szCs w:val="18"/>
        </w:rPr>
        <w:t xml:space="preserve"> every day and pay particular attention to the calendar and announcements.</w:t>
      </w:r>
    </w:p>
    <w:p w:rsidR="00DA7173" w:rsidRPr="00C945F0" w:rsidRDefault="00DA7173" w:rsidP="00DA7173">
      <w:pPr>
        <w:shd w:val="pct20" w:color="auto" w:fill="auto"/>
        <w:ind w:left="-142"/>
        <w:rPr>
          <w:b/>
        </w:rPr>
      </w:pPr>
      <w:r w:rsidRPr="00C945F0">
        <w:rPr>
          <w:b/>
        </w:rPr>
        <w:t>Materials</w:t>
      </w:r>
    </w:p>
    <w:p w:rsidR="00DA7173" w:rsidRPr="00C945F0" w:rsidRDefault="00DA7173" w:rsidP="00DA7173">
      <w:pPr>
        <w:spacing w:before="120" w:after="120"/>
        <w:ind w:left="-142"/>
        <w:jc w:val="both"/>
        <w:rPr>
          <w:sz w:val="18"/>
          <w:szCs w:val="18"/>
        </w:rPr>
      </w:pPr>
      <w:r w:rsidRPr="00C81CF0">
        <w:rPr>
          <w:i/>
          <w:sz w:val="18"/>
          <w:szCs w:val="18"/>
        </w:rPr>
        <w:t>Blackboard</w:t>
      </w:r>
      <w:r w:rsidRPr="00C945F0">
        <w:rPr>
          <w:sz w:val="18"/>
          <w:szCs w:val="18"/>
        </w:rPr>
        <w:t xml:space="preserve"> will be the main medium for the transmission of course documents and materials. Each student must be able to log in to</w:t>
      </w:r>
      <w:r>
        <w:rPr>
          <w:sz w:val="18"/>
          <w:szCs w:val="18"/>
        </w:rPr>
        <w:t xml:space="preserve"> his teacher’s</w:t>
      </w:r>
      <w:r w:rsidRPr="00C945F0">
        <w:rPr>
          <w:sz w:val="18"/>
          <w:szCs w:val="18"/>
        </w:rPr>
        <w:t xml:space="preserve"> </w:t>
      </w:r>
      <w:r w:rsidRPr="00C81CF0">
        <w:rPr>
          <w:i/>
          <w:sz w:val="18"/>
          <w:szCs w:val="18"/>
        </w:rPr>
        <w:t>Blackboard</w:t>
      </w:r>
      <w:r w:rsidRPr="00C945F0">
        <w:rPr>
          <w:sz w:val="18"/>
          <w:szCs w:val="18"/>
        </w:rPr>
        <w:t xml:space="preserve"> and navigate through the course pages in a competent manner.</w:t>
      </w:r>
    </w:p>
    <w:p w:rsidR="00DA5C79" w:rsidRPr="00DA7173" w:rsidRDefault="00DA7173" w:rsidP="00DA7173">
      <w:pPr>
        <w:spacing w:after="120"/>
        <w:ind w:left="-142"/>
        <w:jc w:val="both"/>
        <w:rPr>
          <w:sz w:val="18"/>
          <w:szCs w:val="18"/>
        </w:rPr>
      </w:pPr>
      <w:r w:rsidRPr="00C945F0">
        <w:rPr>
          <w:sz w:val="18"/>
          <w:szCs w:val="18"/>
        </w:rPr>
        <w:t>Students are expected to come to class on time and properly prepared with a pen or pencil, writing paper, dictionary, stapler and any documents or sheets required by the teacher for a particular class. Mobile phones should be switched off on entering the classroom.</w:t>
      </w:r>
    </w:p>
    <w:sectPr w:rsidR="00DA5C79" w:rsidRPr="00DA7173" w:rsidSect="00DA7173">
      <w:pgSz w:w="12240" w:h="15840"/>
      <w:pgMar w:top="72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173"/>
    <w:rsid w:val="002B31C7"/>
    <w:rsid w:val="00435BDF"/>
    <w:rsid w:val="0081431A"/>
    <w:rsid w:val="00DA5C79"/>
    <w:rsid w:val="00DA7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173"/>
    <w:pPr>
      <w:spacing w:line="240" w:lineRule="auto"/>
    </w:pPr>
    <w:rPr>
      <w:rFonts w:ascii="Times New Roman" w:eastAsia="Calibri" w:hAnsi="Times New Roman" w:cs="Arial"/>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7173"/>
    <w:pPr>
      <w:spacing w:after="0" w:line="240" w:lineRule="auto"/>
    </w:pPr>
    <w:rPr>
      <w:rFonts w:ascii="Times New Roman" w:eastAsia="Calibri" w:hAnsi="Times New Roman" w:cs="Arial"/>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173"/>
    <w:pPr>
      <w:spacing w:line="240" w:lineRule="auto"/>
    </w:pPr>
    <w:rPr>
      <w:rFonts w:ascii="Times New Roman" w:eastAsia="Calibri" w:hAnsi="Times New Roman" w:cs="Arial"/>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7173"/>
    <w:pPr>
      <w:spacing w:after="0" w:line="240" w:lineRule="auto"/>
    </w:pPr>
    <w:rPr>
      <w:rFonts w:ascii="Times New Roman" w:eastAsia="Calibri" w:hAnsi="Times New Roman"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0896412B501F4E8F0AC459D8426E0F" ma:contentTypeVersion="0" ma:contentTypeDescription="Create a new document." ma:contentTypeScope="" ma:versionID="83505719543a1221f06d2b3f62daf8c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AEDDC0-227D-49E4-9C04-53734DEFD828}"/>
</file>

<file path=customXml/itemProps2.xml><?xml version="1.0" encoding="utf-8"?>
<ds:datastoreItem xmlns:ds="http://schemas.openxmlformats.org/officeDocument/2006/customXml" ds:itemID="{A65BC1C8-7761-4892-86A5-C103D95C7837}"/>
</file>

<file path=customXml/itemProps3.xml><?xml version="1.0" encoding="utf-8"?>
<ds:datastoreItem xmlns:ds="http://schemas.openxmlformats.org/officeDocument/2006/customXml" ds:itemID="{AB123822-CC6D-46A3-B7C4-A642B09FB841}"/>
</file>

<file path=docProps/app.xml><?xml version="1.0" encoding="utf-8"?>
<Properties xmlns="http://schemas.openxmlformats.org/officeDocument/2006/extended-properties" xmlns:vt="http://schemas.openxmlformats.org/officeDocument/2006/docPropsVTypes">
  <Template>Normal</Template>
  <TotalTime>2</TotalTime>
  <Pages>1</Pages>
  <Words>478</Words>
  <Characters>2726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cp:revision>
  <cp:lastPrinted>2013-01-04T09:48:00Z</cp:lastPrinted>
  <dcterms:created xsi:type="dcterms:W3CDTF">2013-01-04T09:46:00Z</dcterms:created>
  <dcterms:modified xsi:type="dcterms:W3CDTF">2013-01-04T09:48:00Z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0x010100390896412B501F4E8F0AC459D8426E0F</vt:lpwstr>
  </property>
</Properties>
</file>