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07F" w:rsidRPr="00367023" w:rsidRDefault="0018507F" w:rsidP="0018507F">
      <w:pPr>
        <w:pStyle w:val="NoSpacing"/>
        <w:shd w:val="clear" w:color="auto" w:fill="000000"/>
        <w:rPr>
          <w:b/>
          <w:sz w:val="32"/>
          <w:szCs w:val="32"/>
          <w:lang w:val="en-US"/>
        </w:rPr>
      </w:pPr>
      <w:r>
        <w:rPr>
          <w:b/>
          <w:sz w:val="32"/>
          <w:szCs w:val="32"/>
          <w:lang w:val="en-US"/>
        </w:rPr>
        <w:t xml:space="preserve">ENGLISH 214: </w:t>
      </w:r>
      <w:r w:rsidRPr="00FA1736">
        <w:rPr>
          <w:b/>
          <w:i/>
          <w:iCs/>
          <w:sz w:val="32"/>
          <w:szCs w:val="32"/>
          <w:lang w:val="en-US"/>
        </w:rPr>
        <w:t>Academic &amp; Professional Communication</w:t>
      </w:r>
    </w:p>
    <w:p w:rsidR="0018507F" w:rsidRDefault="0018507F" w:rsidP="0018507F">
      <w:pPr>
        <w:pStyle w:val="NoSpacing"/>
        <w:rPr>
          <w:sz w:val="8"/>
          <w:szCs w:val="8"/>
          <w:lang w:val="en-US"/>
        </w:rPr>
      </w:pPr>
    </w:p>
    <w:p w:rsidR="0018507F" w:rsidRPr="00122CC9" w:rsidRDefault="0018507F" w:rsidP="0018507F">
      <w:pPr>
        <w:pStyle w:val="NoSpacing"/>
        <w:rPr>
          <w:sz w:val="14"/>
          <w:szCs w:val="14"/>
        </w:rPr>
      </w:pPr>
    </w:p>
    <w:p w:rsidR="0018507F" w:rsidRPr="00122CC9" w:rsidRDefault="0018507F" w:rsidP="0018507F">
      <w:pPr>
        <w:pStyle w:val="NoSpacing"/>
        <w:jc w:val="center"/>
        <w:rPr>
          <w:b/>
          <w:bCs/>
          <w:sz w:val="32"/>
          <w:szCs w:val="32"/>
        </w:rPr>
      </w:pPr>
      <w:r w:rsidRPr="00FB13F4">
        <w:rPr>
          <w:b/>
          <w:bCs/>
          <w:sz w:val="32"/>
          <w:szCs w:val="32"/>
        </w:rPr>
        <w:t xml:space="preserve">214 Rules &amp; </w:t>
      </w:r>
      <w:r w:rsidRPr="00597B3C">
        <w:rPr>
          <w:b/>
          <w:bCs/>
          <w:sz w:val="32"/>
          <w:szCs w:val="32"/>
        </w:rPr>
        <w:t xml:space="preserve">Regulations </w:t>
      </w:r>
      <w:r>
        <w:rPr>
          <w:b/>
          <w:bCs/>
          <w:sz w:val="32"/>
          <w:szCs w:val="32"/>
        </w:rPr>
        <w:t xml:space="preserve">spring </w:t>
      </w:r>
      <w:r w:rsidRPr="00597B3C">
        <w:rPr>
          <w:b/>
          <w:bCs/>
          <w:sz w:val="32"/>
          <w:szCs w:val="32"/>
        </w:rPr>
        <w:t>2013</w:t>
      </w:r>
      <w:r>
        <w:rPr>
          <w:b/>
          <w:bCs/>
          <w:sz w:val="32"/>
          <w:szCs w:val="32"/>
        </w:rPr>
        <w:t xml:space="preserve"> (T122)</w:t>
      </w:r>
    </w:p>
    <w:p w:rsidR="0018507F" w:rsidRDefault="0018507F" w:rsidP="0018507F">
      <w:pPr>
        <w:pStyle w:val="NoSpacing"/>
        <w:rPr>
          <w:sz w:val="14"/>
          <w:szCs w:val="14"/>
        </w:rPr>
      </w:pPr>
    </w:p>
    <w:tbl>
      <w:tblPr>
        <w:tblStyle w:val="TableGrid"/>
        <w:tblW w:w="9464" w:type="dxa"/>
        <w:tblLook w:val="04A0" w:firstRow="1" w:lastRow="0" w:firstColumn="1" w:lastColumn="0" w:noHBand="0" w:noVBand="1"/>
      </w:tblPr>
      <w:tblGrid>
        <w:gridCol w:w="3085"/>
        <w:gridCol w:w="696"/>
        <w:gridCol w:w="5683"/>
      </w:tblGrid>
      <w:tr w:rsidR="0018507F" w:rsidTr="00736216">
        <w:tc>
          <w:tcPr>
            <w:tcW w:w="3085" w:type="dxa"/>
            <w:shd w:val="clear" w:color="auto" w:fill="auto"/>
          </w:tcPr>
          <w:p w:rsidR="0018507F" w:rsidRDefault="0018507F" w:rsidP="00736216">
            <w:pPr>
              <w:pStyle w:val="NoSpacing"/>
              <w:rPr>
                <w:b/>
                <w:sz w:val="6"/>
                <w:szCs w:val="6"/>
              </w:rPr>
            </w:pPr>
          </w:p>
          <w:p w:rsidR="0018507F" w:rsidRDefault="0018507F" w:rsidP="00736216">
            <w:pPr>
              <w:pStyle w:val="NoSpacing"/>
              <w:rPr>
                <w:b/>
                <w:sz w:val="6"/>
                <w:szCs w:val="6"/>
              </w:rPr>
            </w:pPr>
          </w:p>
          <w:p w:rsidR="0018507F" w:rsidRDefault="0018507F" w:rsidP="00736216">
            <w:pPr>
              <w:pStyle w:val="NoSpacing"/>
              <w:rPr>
                <w:b/>
                <w:sz w:val="6"/>
                <w:szCs w:val="6"/>
              </w:rPr>
            </w:pPr>
          </w:p>
          <w:p w:rsidR="0018507F" w:rsidRDefault="0018507F" w:rsidP="00736216">
            <w:pPr>
              <w:pStyle w:val="NoSpacing"/>
              <w:rPr>
                <w:b/>
                <w:sz w:val="6"/>
                <w:szCs w:val="6"/>
              </w:rPr>
            </w:pPr>
          </w:p>
          <w:p w:rsidR="0018507F" w:rsidRDefault="0018507F" w:rsidP="00736216">
            <w:pPr>
              <w:pStyle w:val="NoSpacing"/>
              <w:rPr>
                <w:b/>
                <w:sz w:val="6"/>
                <w:szCs w:val="6"/>
              </w:rPr>
            </w:pPr>
          </w:p>
          <w:p w:rsidR="0018507F" w:rsidRDefault="0018507F" w:rsidP="00736216">
            <w:pPr>
              <w:pStyle w:val="NoSpacing"/>
              <w:rPr>
                <w:b/>
                <w:sz w:val="6"/>
                <w:szCs w:val="6"/>
              </w:rPr>
            </w:pPr>
          </w:p>
          <w:p w:rsidR="0018507F" w:rsidRDefault="0018507F" w:rsidP="00736216">
            <w:pPr>
              <w:pStyle w:val="NoSpacing"/>
              <w:rPr>
                <w:b/>
                <w:sz w:val="6"/>
                <w:szCs w:val="6"/>
              </w:rPr>
            </w:pPr>
          </w:p>
          <w:p w:rsidR="0018507F" w:rsidRDefault="0018507F" w:rsidP="00736216">
            <w:pPr>
              <w:pStyle w:val="NoSpacing"/>
              <w:rPr>
                <w:b/>
                <w:sz w:val="6"/>
                <w:szCs w:val="6"/>
              </w:rPr>
            </w:pPr>
          </w:p>
          <w:p w:rsidR="0018507F" w:rsidRDefault="0018507F" w:rsidP="00736216">
            <w:pPr>
              <w:pStyle w:val="NoSpacing"/>
              <w:rPr>
                <w:b/>
                <w:sz w:val="6"/>
                <w:szCs w:val="6"/>
              </w:rPr>
            </w:pPr>
          </w:p>
          <w:p w:rsidR="0018507F" w:rsidRPr="006200BB" w:rsidRDefault="0018507F" w:rsidP="00736216">
            <w:pPr>
              <w:pStyle w:val="NoSpacing"/>
              <w:rPr>
                <w:b/>
                <w:sz w:val="6"/>
                <w:szCs w:val="6"/>
              </w:rPr>
            </w:pPr>
            <w:r w:rsidRPr="006930C4">
              <w:rPr>
                <w:b/>
                <w:sz w:val="22"/>
                <w:szCs w:val="22"/>
              </w:rPr>
              <w:t>RESEARCH</w:t>
            </w:r>
            <w:r>
              <w:rPr>
                <w:b/>
                <w:sz w:val="22"/>
                <w:szCs w:val="22"/>
              </w:rPr>
              <w:t>ING</w:t>
            </w:r>
          </w:p>
        </w:tc>
        <w:tc>
          <w:tcPr>
            <w:tcW w:w="0" w:type="auto"/>
            <w:shd w:val="clear" w:color="auto" w:fill="auto"/>
          </w:tcPr>
          <w:p w:rsidR="0018507F" w:rsidRDefault="0018507F" w:rsidP="00736216">
            <w:pPr>
              <w:pStyle w:val="NoSpacing"/>
              <w:rPr>
                <w:b/>
                <w:sz w:val="6"/>
                <w:szCs w:val="6"/>
              </w:rPr>
            </w:pPr>
          </w:p>
          <w:p w:rsidR="0018507F" w:rsidRDefault="0018507F" w:rsidP="00736216">
            <w:pPr>
              <w:pStyle w:val="NoSpacing"/>
              <w:rPr>
                <w:b/>
                <w:sz w:val="6"/>
                <w:szCs w:val="6"/>
              </w:rPr>
            </w:pPr>
          </w:p>
          <w:p w:rsidR="0018507F" w:rsidRDefault="0018507F" w:rsidP="00736216">
            <w:pPr>
              <w:pStyle w:val="NoSpacing"/>
              <w:rPr>
                <w:b/>
                <w:sz w:val="6"/>
                <w:szCs w:val="6"/>
              </w:rPr>
            </w:pPr>
          </w:p>
          <w:p w:rsidR="0018507F" w:rsidRDefault="0018507F" w:rsidP="00736216">
            <w:pPr>
              <w:pStyle w:val="NoSpacing"/>
              <w:rPr>
                <w:b/>
                <w:sz w:val="6"/>
                <w:szCs w:val="6"/>
              </w:rPr>
            </w:pPr>
          </w:p>
          <w:p w:rsidR="0018507F" w:rsidRDefault="0018507F" w:rsidP="00736216">
            <w:pPr>
              <w:pStyle w:val="NoSpacing"/>
              <w:rPr>
                <w:b/>
                <w:sz w:val="6"/>
                <w:szCs w:val="6"/>
              </w:rPr>
            </w:pPr>
          </w:p>
          <w:p w:rsidR="0018507F" w:rsidRDefault="0018507F" w:rsidP="00736216">
            <w:pPr>
              <w:pStyle w:val="NoSpacing"/>
              <w:rPr>
                <w:b/>
                <w:sz w:val="6"/>
                <w:szCs w:val="6"/>
              </w:rPr>
            </w:pPr>
          </w:p>
          <w:p w:rsidR="0018507F" w:rsidRDefault="0018507F" w:rsidP="00736216">
            <w:pPr>
              <w:pStyle w:val="NoSpacing"/>
              <w:rPr>
                <w:b/>
                <w:sz w:val="6"/>
                <w:szCs w:val="6"/>
              </w:rPr>
            </w:pPr>
          </w:p>
          <w:p w:rsidR="0018507F" w:rsidRDefault="0018507F" w:rsidP="00736216">
            <w:pPr>
              <w:pStyle w:val="NoSpacing"/>
              <w:rPr>
                <w:b/>
                <w:sz w:val="6"/>
                <w:szCs w:val="6"/>
              </w:rPr>
            </w:pPr>
          </w:p>
          <w:p w:rsidR="0018507F" w:rsidRDefault="0018507F" w:rsidP="00736216">
            <w:pPr>
              <w:pStyle w:val="NoSpacing"/>
              <w:rPr>
                <w:b/>
                <w:sz w:val="6"/>
                <w:szCs w:val="6"/>
              </w:rPr>
            </w:pPr>
          </w:p>
          <w:p w:rsidR="0018507F" w:rsidRPr="006200BB" w:rsidRDefault="0018507F" w:rsidP="00736216">
            <w:pPr>
              <w:pStyle w:val="NoSpacing"/>
              <w:rPr>
                <w:b/>
                <w:sz w:val="6"/>
                <w:szCs w:val="6"/>
              </w:rPr>
            </w:pPr>
            <w:r>
              <w:rPr>
                <w:b/>
                <w:sz w:val="22"/>
                <w:szCs w:val="22"/>
              </w:rPr>
              <w:t>15</w:t>
            </w:r>
            <w:r w:rsidRPr="006930C4">
              <w:rPr>
                <w:b/>
                <w:sz w:val="22"/>
                <w:szCs w:val="22"/>
              </w:rPr>
              <w:t>%</w:t>
            </w:r>
          </w:p>
        </w:tc>
        <w:tc>
          <w:tcPr>
            <w:tcW w:w="5683" w:type="dxa"/>
            <w:shd w:val="clear" w:color="auto" w:fill="auto"/>
          </w:tcPr>
          <w:p w:rsidR="0018507F" w:rsidRPr="00161893" w:rsidRDefault="0018507F" w:rsidP="00736216">
            <w:pPr>
              <w:pStyle w:val="NoSpacing"/>
              <w:rPr>
                <w:sz w:val="18"/>
                <w:szCs w:val="18"/>
              </w:rPr>
            </w:pPr>
            <w:r w:rsidRPr="00597B3C">
              <w:rPr>
                <w:b/>
                <w:bCs/>
                <w:i/>
                <w:sz w:val="18"/>
                <w:szCs w:val="18"/>
              </w:rPr>
              <w:t>The research process</w:t>
            </w:r>
            <w:r w:rsidRPr="00161893">
              <w:rPr>
                <w:sz w:val="18"/>
                <w:szCs w:val="18"/>
              </w:rPr>
              <w:t>: library research skills; finding, narrowing and focusing a topic; note taking; outlining; quotation; document design; plagiarism; APA references</w:t>
            </w:r>
          </w:p>
          <w:p w:rsidR="0018507F" w:rsidRPr="00597B3C" w:rsidRDefault="0018507F" w:rsidP="00736216">
            <w:pPr>
              <w:pStyle w:val="NoSpacing"/>
              <w:rPr>
                <w:b/>
                <w:bCs/>
                <w:sz w:val="18"/>
                <w:szCs w:val="18"/>
              </w:rPr>
            </w:pPr>
            <w:r w:rsidRPr="00597B3C">
              <w:rPr>
                <w:b/>
                <w:bCs/>
                <w:i/>
                <w:sz w:val="18"/>
                <w:szCs w:val="18"/>
              </w:rPr>
              <w:t xml:space="preserve">Source </w:t>
            </w:r>
            <w:r w:rsidRPr="00CE0856">
              <w:rPr>
                <w:b/>
                <w:bCs/>
                <w:i/>
                <w:sz w:val="18"/>
                <w:szCs w:val="18"/>
              </w:rPr>
              <w:t>evaluations (minimum four)</w:t>
            </w:r>
          </w:p>
          <w:p w:rsidR="0018507F" w:rsidRPr="008D3961" w:rsidRDefault="0018507F" w:rsidP="00736216">
            <w:pPr>
              <w:pStyle w:val="NoSpacing"/>
              <w:rPr>
                <w:sz w:val="20"/>
                <w:szCs w:val="20"/>
              </w:rPr>
            </w:pPr>
            <w:r w:rsidRPr="00597B3C">
              <w:rPr>
                <w:b/>
                <w:bCs/>
                <w:i/>
                <w:sz w:val="18"/>
                <w:szCs w:val="18"/>
              </w:rPr>
              <w:t>Progress Report</w:t>
            </w:r>
            <w:r w:rsidRPr="00161893">
              <w:rPr>
                <w:sz w:val="18"/>
                <w:szCs w:val="18"/>
              </w:rPr>
              <w:t>: report</w:t>
            </w:r>
            <w:r w:rsidRPr="00122CC9">
              <w:rPr>
                <w:sz w:val="18"/>
                <w:szCs w:val="18"/>
              </w:rPr>
              <w:t xml:space="preserve"> background; thesis statement; working bibliography; preliminary two-level outline; schedule of tasks to be completed.</w:t>
            </w:r>
          </w:p>
        </w:tc>
      </w:tr>
      <w:tr w:rsidR="0018507F" w:rsidRPr="00AA04E0" w:rsidTr="00736216">
        <w:tc>
          <w:tcPr>
            <w:tcW w:w="3085" w:type="dxa"/>
            <w:shd w:val="clear" w:color="auto" w:fill="auto"/>
          </w:tcPr>
          <w:p w:rsidR="0018507F" w:rsidRDefault="0018507F" w:rsidP="00736216">
            <w:pPr>
              <w:pStyle w:val="NoSpacing"/>
              <w:rPr>
                <w:b/>
                <w:sz w:val="22"/>
                <w:szCs w:val="22"/>
              </w:rPr>
            </w:pPr>
          </w:p>
          <w:p w:rsidR="0018507F" w:rsidRPr="00FB13F4" w:rsidRDefault="0018507F" w:rsidP="00736216">
            <w:pPr>
              <w:pStyle w:val="NoSpacing"/>
              <w:rPr>
                <w:b/>
                <w:sz w:val="8"/>
                <w:szCs w:val="8"/>
              </w:rPr>
            </w:pPr>
          </w:p>
          <w:p w:rsidR="0018507F" w:rsidRPr="00935443" w:rsidRDefault="0018507F" w:rsidP="00736216">
            <w:pPr>
              <w:pStyle w:val="NoSpacing"/>
              <w:rPr>
                <w:b/>
                <w:sz w:val="18"/>
                <w:szCs w:val="18"/>
              </w:rPr>
            </w:pPr>
            <w:r>
              <w:rPr>
                <w:b/>
                <w:sz w:val="22"/>
                <w:szCs w:val="22"/>
              </w:rPr>
              <w:t>DRAFTING</w:t>
            </w:r>
          </w:p>
          <w:p w:rsidR="0018507F" w:rsidRPr="006930C4" w:rsidRDefault="0018507F" w:rsidP="00736216">
            <w:pPr>
              <w:pStyle w:val="NoSpacing"/>
              <w:rPr>
                <w:b/>
                <w:sz w:val="22"/>
                <w:szCs w:val="22"/>
              </w:rPr>
            </w:pPr>
          </w:p>
        </w:tc>
        <w:tc>
          <w:tcPr>
            <w:tcW w:w="0" w:type="auto"/>
            <w:shd w:val="clear" w:color="auto" w:fill="auto"/>
          </w:tcPr>
          <w:p w:rsidR="0018507F" w:rsidRDefault="0018507F" w:rsidP="00736216">
            <w:pPr>
              <w:pStyle w:val="NoSpacing"/>
              <w:rPr>
                <w:b/>
                <w:sz w:val="22"/>
                <w:szCs w:val="22"/>
              </w:rPr>
            </w:pPr>
          </w:p>
          <w:p w:rsidR="0018507F" w:rsidRPr="00CE0856" w:rsidRDefault="0018507F" w:rsidP="00736216">
            <w:pPr>
              <w:pStyle w:val="NoSpacing"/>
              <w:rPr>
                <w:b/>
                <w:sz w:val="8"/>
                <w:szCs w:val="8"/>
              </w:rPr>
            </w:pPr>
          </w:p>
          <w:p w:rsidR="0018507F" w:rsidRPr="00935443" w:rsidRDefault="0018507F" w:rsidP="00736216">
            <w:pPr>
              <w:pStyle w:val="NoSpacing"/>
              <w:rPr>
                <w:b/>
                <w:sz w:val="18"/>
                <w:szCs w:val="18"/>
              </w:rPr>
            </w:pPr>
            <w:r>
              <w:rPr>
                <w:b/>
                <w:sz w:val="22"/>
                <w:szCs w:val="22"/>
              </w:rPr>
              <w:t>15</w:t>
            </w:r>
            <w:r w:rsidRPr="006930C4">
              <w:rPr>
                <w:b/>
                <w:sz w:val="22"/>
                <w:szCs w:val="22"/>
              </w:rPr>
              <w:t>%</w:t>
            </w:r>
          </w:p>
          <w:p w:rsidR="0018507F" w:rsidRPr="006930C4" w:rsidRDefault="0018507F" w:rsidP="00736216">
            <w:pPr>
              <w:pStyle w:val="NoSpacing"/>
              <w:rPr>
                <w:b/>
                <w:sz w:val="22"/>
                <w:szCs w:val="22"/>
              </w:rPr>
            </w:pPr>
          </w:p>
        </w:tc>
        <w:tc>
          <w:tcPr>
            <w:tcW w:w="5683" w:type="dxa"/>
            <w:shd w:val="clear" w:color="auto" w:fill="auto"/>
          </w:tcPr>
          <w:p w:rsidR="0018507F" w:rsidRPr="00122CC9" w:rsidRDefault="0018507F" w:rsidP="00736216">
            <w:pPr>
              <w:pStyle w:val="NoSpacing"/>
              <w:rPr>
                <w:sz w:val="18"/>
                <w:szCs w:val="18"/>
              </w:rPr>
            </w:pPr>
            <w:r w:rsidRPr="00597B3C">
              <w:rPr>
                <w:b/>
                <w:bCs/>
                <w:i/>
                <w:sz w:val="18"/>
                <w:szCs w:val="18"/>
              </w:rPr>
              <w:t>First draft</w:t>
            </w:r>
            <w:r w:rsidRPr="00122CC9">
              <w:rPr>
                <w:sz w:val="18"/>
                <w:szCs w:val="18"/>
              </w:rPr>
              <w:t xml:space="preserve"> (10%): written in class</w:t>
            </w:r>
          </w:p>
          <w:p w:rsidR="0018507F" w:rsidRPr="00122CC9" w:rsidRDefault="0018507F" w:rsidP="00736216">
            <w:pPr>
              <w:pStyle w:val="NoSpacing"/>
              <w:rPr>
                <w:sz w:val="18"/>
                <w:szCs w:val="18"/>
              </w:rPr>
            </w:pPr>
            <w:r w:rsidRPr="00597B3C">
              <w:rPr>
                <w:b/>
                <w:bCs/>
                <w:i/>
                <w:iCs/>
                <w:sz w:val="18"/>
                <w:szCs w:val="18"/>
              </w:rPr>
              <w:t>Revision</w:t>
            </w:r>
            <w:r w:rsidRPr="00597B3C">
              <w:rPr>
                <w:b/>
                <w:bCs/>
                <w:sz w:val="18"/>
                <w:szCs w:val="18"/>
              </w:rPr>
              <w:t xml:space="preserve"> </w:t>
            </w:r>
            <w:r w:rsidRPr="00597B3C">
              <w:rPr>
                <w:b/>
                <w:bCs/>
                <w:i/>
                <w:iCs/>
                <w:sz w:val="18"/>
                <w:szCs w:val="18"/>
              </w:rPr>
              <w:t>and</w:t>
            </w:r>
            <w:r w:rsidRPr="00597B3C">
              <w:rPr>
                <w:b/>
                <w:bCs/>
                <w:sz w:val="18"/>
                <w:szCs w:val="18"/>
              </w:rPr>
              <w:t xml:space="preserve"> </w:t>
            </w:r>
            <w:r w:rsidRPr="00597B3C">
              <w:rPr>
                <w:b/>
                <w:bCs/>
                <w:i/>
                <w:sz w:val="18"/>
                <w:szCs w:val="18"/>
              </w:rPr>
              <w:t>final edited draft</w:t>
            </w:r>
            <w:r w:rsidRPr="00122CC9">
              <w:rPr>
                <w:sz w:val="18"/>
                <w:szCs w:val="18"/>
              </w:rPr>
              <w:t xml:space="preserve"> (5%): professional-looking report; minimum 1500 words; minimum six sources; APA style.</w:t>
            </w:r>
          </w:p>
          <w:p w:rsidR="0018507F" w:rsidRPr="00122CC9" w:rsidRDefault="0018507F" w:rsidP="00736216">
            <w:pPr>
              <w:pStyle w:val="NoSpacing"/>
              <w:rPr>
                <w:sz w:val="18"/>
                <w:szCs w:val="18"/>
              </w:rPr>
            </w:pPr>
            <w:r w:rsidRPr="00122CC9">
              <w:rPr>
                <w:sz w:val="18"/>
                <w:szCs w:val="18"/>
              </w:rPr>
              <w:t>The report will be in the student’s major and linked to a theme.</w:t>
            </w:r>
          </w:p>
        </w:tc>
      </w:tr>
      <w:tr w:rsidR="0018507F" w:rsidTr="00736216">
        <w:tc>
          <w:tcPr>
            <w:tcW w:w="3085" w:type="dxa"/>
            <w:shd w:val="clear" w:color="auto" w:fill="auto"/>
          </w:tcPr>
          <w:p w:rsidR="0018507F" w:rsidRDefault="0018507F" w:rsidP="00736216">
            <w:pPr>
              <w:pStyle w:val="NoSpacing"/>
              <w:rPr>
                <w:b/>
                <w:sz w:val="10"/>
                <w:szCs w:val="10"/>
              </w:rPr>
            </w:pPr>
          </w:p>
          <w:p w:rsidR="0018507F" w:rsidRPr="006930C4" w:rsidRDefault="0018507F" w:rsidP="00736216">
            <w:pPr>
              <w:pStyle w:val="NoSpacing"/>
              <w:rPr>
                <w:b/>
                <w:sz w:val="22"/>
                <w:szCs w:val="22"/>
              </w:rPr>
            </w:pPr>
            <w:r w:rsidRPr="006930C4">
              <w:rPr>
                <w:b/>
                <w:sz w:val="22"/>
                <w:szCs w:val="22"/>
              </w:rPr>
              <w:t>MIDTERM EXAM</w:t>
            </w:r>
          </w:p>
        </w:tc>
        <w:tc>
          <w:tcPr>
            <w:tcW w:w="0" w:type="auto"/>
            <w:shd w:val="clear" w:color="auto" w:fill="auto"/>
          </w:tcPr>
          <w:p w:rsidR="0018507F" w:rsidRDefault="0018507F" w:rsidP="00736216">
            <w:pPr>
              <w:pStyle w:val="NoSpacing"/>
              <w:rPr>
                <w:b/>
                <w:sz w:val="10"/>
                <w:szCs w:val="10"/>
              </w:rPr>
            </w:pPr>
          </w:p>
          <w:p w:rsidR="0018507F" w:rsidRPr="006930C4" w:rsidRDefault="0018507F" w:rsidP="00736216">
            <w:pPr>
              <w:pStyle w:val="NoSpacing"/>
              <w:rPr>
                <w:b/>
                <w:sz w:val="22"/>
                <w:szCs w:val="22"/>
              </w:rPr>
            </w:pPr>
            <w:r w:rsidRPr="006930C4">
              <w:rPr>
                <w:b/>
                <w:sz w:val="22"/>
                <w:szCs w:val="22"/>
              </w:rPr>
              <w:t>15%</w:t>
            </w:r>
          </w:p>
        </w:tc>
        <w:tc>
          <w:tcPr>
            <w:tcW w:w="5683" w:type="dxa"/>
            <w:shd w:val="clear" w:color="auto" w:fill="auto"/>
          </w:tcPr>
          <w:p w:rsidR="0018507F" w:rsidRPr="00122CC9" w:rsidRDefault="0018507F" w:rsidP="00736216">
            <w:pPr>
              <w:pStyle w:val="NoSpacing"/>
              <w:rPr>
                <w:sz w:val="18"/>
                <w:szCs w:val="18"/>
              </w:rPr>
            </w:pPr>
            <w:r w:rsidRPr="00122CC9">
              <w:rPr>
                <w:sz w:val="18"/>
                <w:szCs w:val="18"/>
              </w:rPr>
              <w:t>Writing of a source evaluation: APA reference; summary paraphras</w:t>
            </w:r>
            <w:r>
              <w:rPr>
                <w:sz w:val="18"/>
                <w:szCs w:val="18"/>
              </w:rPr>
              <w:t xml:space="preserve">e; and evaluation of a source. </w:t>
            </w:r>
          </w:p>
        </w:tc>
      </w:tr>
      <w:tr w:rsidR="0018507F" w:rsidTr="00736216">
        <w:tc>
          <w:tcPr>
            <w:tcW w:w="3085" w:type="dxa"/>
            <w:shd w:val="clear" w:color="auto" w:fill="auto"/>
          </w:tcPr>
          <w:p w:rsidR="0018507F" w:rsidRDefault="0018507F" w:rsidP="00736216">
            <w:pPr>
              <w:pStyle w:val="NoSpacing"/>
              <w:rPr>
                <w:b/>
                <w:sz w:val="10"/>
                <w:szCs w:val="10"/>
              </w:rPr>
            </w:pPr>
          </w:p>
          <w:p w:rsidR="0018507F" w:rsidRPr="00FD04DE" w:rsidRDefault="0018507F" w:rsidP="00736216">
            <w:pPr>
              <w:pStyle w:val="NoSpacing"/>
              <w:rPr>
                <w:b/>
                <w:sz w:val="10"/>
                <w:szCs w:val="10"/>
              </w:rPr>
            </w:pPr>
            <w:r w:rsidRPr="006930C4">
              <w:rPr>
                <w:b/>
                <w:sz w:val="22"/>
                <w:szCs w:val="22"/>
              </w:rPr>
              <w:t>RECRUITMENT</w:t>
            </w:r>
          </w:p>
        </w:tc>
        <w:tc>
          <w:tcPr>
            <w:tcW w:w="0" w:type="auto"/>
            <w:shd w:val="clear" w:color="auto" w:fill="auto"/>
          </w:tcPr>
          <w:p w:rsidR="0018507F" w:rsidRDefault="0018507F" w:rsidP="00736216">
            <w:pPr>
              <w:pStyle w:val="NoSpacing"/>
              <w:rPr>
                <w:b/>
                <w:sz w:val="10"/>
                <w:szCs w:val="10"/>
              </w:rPr>
            </w:pPr>
          </w:p>
          <w:p w:rsidR="0018507F" w:rsidRPr="00FD04DE" w:rsidRDefault="0018507F" w:rsidP="00736216">
            <w:pPr>
              <w:pStyle w:val="NoSpacing"/>
              <w:rPr>
                <w:b/>
                <w:sz w:val="10"/>
                <w:szCs w:val="10"/>
              </w:rPr>
            </w:pPr>
            <w:r w:rsidRPr="006930C4">
              <w:rPr>
                <w:b/>
                <w:sz w:val="22"/>
                <w:szCs w:val="22"/>
              </w:rPr>
              <w:t>15</w:t>
            </w:r>
            <w:r>
              <w:rPr>
                <w:b/>
                <w:sz w:val="22"/>
                <w:szCs w:val="22"/>
              </w:rPr>
              <w:t>%</w:t>
            </w:r>
          </w:p>
        </w:tc>
        <w:tc>
          <w:tcPr>
            <w:tcW w:w="5683" w:type="dxa"/>
            <w:shd w:val="clear" w:color="auto" w:fill="auto"/>
          </w:tcPr>
          <w:p w:rsidR="0018507F" w:rsidRPr="00122CC9" w:rsidRDefault="0018507F" w:rsidP="00736216">
            <w:pPr>
              <w:pStyle w:val="NoSpacing"/>
              <w:rPr>
                <w:sz w:val="18"/>
                <w:szCs w:val="18"/>
              </w:rPr>
            </w:pPr>
            <w:r w:rsidRPr="00122CC9">
              <w:rPr>
                <w:sz w:val="18"/>
                <w:szCs w:val="18"/>
              </w:rPr>
              <w:t>Business letter format; finding a job; cover letter; résumé; interviewing techniques</w:t>
            </w:r>
            <w:r>
              <w:rPr>
                <w:sz w:val="18"/>
                <w:szCs w:val="18"/>
              </w:rPr>
              <w:t>.</w:t>
            </w:r>
            <w:r w:rsidRPr="00122CC9">
              <w:rPr>
                <w:sz w:val="18"/>
                <w:szCs w:val="18"/>
              </w:rPr>
              <w:t xml:space="preserve"> </w:t>
            </w:r>
          </w:p>
        </w:tc>
      </w:tr>
      <w:tr w:rsidR="0018507F" w:rsidTr="00736216">
        <w:tc>
          <w:tcPr>
            <w:tcW w:w="3085" w:type="dxa"/>
            <w:shd w:val="clear" w:color="auto" w:fill="auto"/>
          </w:tcPr>
          <w:p w:rsidR="0018507F" w:rsidRPr="00FD04DE" w:rsidRDefault="0018507F" w:rsidP="00736216">
            <w:pPr>
              <w:pStyle w:val="NoSpacing"/>
              <w:rPr>
                <w:b/>
                <w:sz w:val="10"/>
                <w:szCs w:val="10"/>
              </w:rPr>
            </w:pPr>
          </w:p>
          <w:p w:rsidR="0018507F" w:rsidRPr="00AA04E0" w:rsidRDefault="0018507F" w:rsidP="00736216">
            <w:pPr>
              <w:pStyle w:val="NoSpacing"/>
              <w:rPr>
                <w:b/>
                <w:sz w:val="10"/>
                <w:szCs w:val="10"/>
              </w:rPr>
            </w:pPr>
            <w:r w:rsidRPr="006930C4">
              <w:rPr>
                <w:b/>
                <w:sz w:val="22"/>
                <w:szCs w:val="22"/>
              </w:rPr>
              <w:t>CORRESPONDENCE</w:t>
            </w:r>
          </w:p>
        </w:tc>
        <w:tc>
          <w:tcPr>
            <w:tcW w:w="0" w:type="auto"/>
            <w:shd w:val="clear" w:color="auto" w:fill="auto"/>
          </w:tcPr>
          <w:p w:rsidR="0018507F" w:rsidRPr="00FD04DE" w:rsidRDefault="0018507F" w:rsidP="00736216">
            <w:pPr>
              <w:pStyle w:val="NoSpacing"/>
              <w:rPr>
                <w:b/>
                <w:sz w:val="10"/>
                <w:szCs w:val="10"/>
              </w:rPr>
            </w:pPr>
          </w:p>
          <w:p w:rsidR="0018507F" w:rsidRPr="00AA04E0" w:rsidRDefault="0018507F" w:rsidP="00736216">
            <w:pPr>
              <w:pStyle w:val="NoSpacing"/>
              <w:rPr>
                <w:b/>
                <w:sz w:val="10"/>
                <w:szCs w:val="10"/>
              </w:rPr>
            </w:pPr>
            <w:r w:rsidRPr="006930C4">
              <w:rPr>
                <w:b/>
                <w:sz w:val="22"/>
                <w:szCs w:val="22"/>
              </w:rPr>
              <w:t>10%</w:t>
            </w:r>
          </w:p>
        </w:tc>
        <w:tc>
          <w:tcPr>
            <w:tcW w:w="5683" w:type="dxa"/>
            <w:shd w:val="clear" w:color="auto" w:fill="auto"/>
          </w:tcPr>
          <w:p w:rsidR="0018507F" w:rsidRPr="00122CC9" w:rsidRDefault="0018507F" w:rsidP="00736216">
            <w:pPr>
              <w:pStyle w:val="NoSpacing"/>
              <w:rPr>
                <w:sz w:val="18"/>
                <w:szCs w:val="18"/>
              </w:rPr>
            </w:pPr>
            <w:r w:rsidRPr="00122CC9">
              <w:rPr>
                <w:sz w:val="18"/>
                <w:szCs w:val="18"/>
              </w:rPr>
              <w:t xml:space="preserve">5 types of letter: inquiry, special request, complaint, adjustment (accept) and adjustment (reject). Test: one </w:t>
            </w:r>
            <w:r>
              <w:rPr>
                <w:sz w:val="18"/>
                <w:szCs w:val="18"/>
              </w:rPr>
              <w:t xml:space="preserve">or 2 </w:t>
            </w:r>
            <w:r w:rsidRPr="00122CC9">
              <w:rPr>
                <w:sz w:val="18"/>
                <w:szCs w:val="18"/>
              </w:rPr>
              <w:t>business letter</w:t>
            </w:r>
            <w:r>
              <w:rPr>
                <w:sz w:val="18"/>
                <w:szCs w:val="18"/>
              </w:rPr>
              <w:t>s</w:t>
            </w:r>
            <w:r w:rsidRPr="00122CC9">
              <w:rPr>
                <w:sz w:val="18"/>
                <w:szCs w:val="18"/>
              </w:rPr>
              <w:t xml:space="preserve"> (in class)</w:t>
            </w:r>
          </w:p>
        </w:tc>
      </w:tr>
      <w:tr w:rsidR="0018507F" w:rsidTr="00736216">
        <w:tc>
          <w:tcPr>
            <w:tcW w:w="3085" w:type="dxa"/>
            <w:shd w:val="clear" w:color="auto" w:fill="auto"/>
          </w:tcPr>
          <w:p w:rsidR="0018507F" w:rsidRPr="001613A4" w:rsidRDefault="0018507F" w:rsidP="00736216">
            <w:pPr>
              <w:pStyle w:val="NoSpacing"/>
              <w:rPr>
                <w:b/>
                <w:sz w:val="10"/>
                <w:szCs w:val="10"/>
              </w:rPr>
            </w:pPr>
          </w:p>
          <w:p w:rsidR="0018507F" w:rsidRDefault="0018507F" w:rsidP="00736216">
            <w:pPr>
              <w:pStyle w:val="NoSpacing"/>
              <w:rPr>
                <w:b/>
                <w:sz w:val="22"/>
                <w:szCs w:val="22"/>
              </w:rPr>
            </w:pPr>
            <w:r>
              <w:rPr>
                <w:b/>
                <w:sz w:val="22"/>
                <w:szCs w:val="22"/>
              </w:rPr>
              <w:t>COURSE QUIZZES (CQ)</w:t>
            </w:r>
          </w:p>
        </w:tc>
        <w:tc>
          <w:tcPr>
            <w:tcW w:w="0" w:type="auto"/>
            <w:shd w:val="clear" w:color="auto" w:fill="auto"/>
          </w:tcPr>
          <w:p w:rsidR="0018507F" w:rsidRPr="00FB13F4" w:rsidRDefault="0018507F" w:rsidP="00736216">
            <w:pPr>
              <w:pStyle w:val="NoSpacing"/>
              <w:rPr>
                <w:b/>
                <w:sz w:val="8"/>
                <w:szCs w:val="8"/>
              </w:rPr>
            </w:pPr>
          </w:p>
          <w:p w:rsidR="0018507F" w:rsidRPr="006930C4" w:rsidRDefault="0018507F" w:rsidP="00736216">
            <w:pPr>
              <w:pStyle w:val="NoSpacing"/>
              <w:rPr>
                <w:b/>
                <w:sz w:val="22"/>
                <w:szCs w:val="22"/>
              </w:rPr>
            </w:pPr>
            <w:r>
              <w:rPr>
                <w:b/>
                <w:sz w:val="22"/>
                <w:szCs w:val="22"/>
              </w:rPr>
              <w:t>10%</w:t>
            </w:r>
          </w:p>
        </w:tc>
        <w:tc>
          <w:tcPr>
            <w:tcW w:w="5683" w:type="dxa"/>
            <w:shd w:val="clear" w:color="auto" w:fill="auto"/>
          </w:tcPr>
          <w:p w:rsidR="0018507F" w:rsidRPr="00122CC9" w:rsidRDefault="0018507F" w:rsidP="00736216">
            <w:pPr>
              <w:pStyle w:val="NoSpacing"/>
              <w:rPr>
                <w:sz w:val="18"/>
                <w:szCs w:val="18"/>
              </w:rPr>
            </w:pPr>
            <w:r w:rsidRPr="00122CC9">
              <w:rPr>
                <w:sz w:val="18"/>
                <w:szCs w:val="18"/>
              </w:rPr>
              <w:t xml:space="preserve">Three in-class course quizzes; </w:t>
            </w:r>
            <w:r>
              <w:rPr>
                <w:sz w:val="18"/>
                <w:szCs w:val="18"/>
              </w:rPr>
              <w:t>paragraph-length answers</w:t>
            </w:r>
            <w:r w:rsidRPr="00122CC9">
              <w:rPr>
                <w:sz w:val="18"/>
                <w:szCs w:val="18"/>
              </w:rPr>
              <w:t>; test of the materials on Blackboard and in the course textbook.</w:t>
            </w:r>
          </w:p>
        </w:tc>
      </w:tr>
      <w:tr w:rsidR="0018507F" w:rsidTr="00736216">
        <w:tc>
          <w:tcPr>
            <w:tcW w:w="3085" w:type="dxa"/>
            <w:shd w:val="clear" w:color="auto" w:fill="auto"/>
          </w:tcPr>
          <w:p w:rsidR="0018507F" w:rsidRDefault="0018507F" w:rsidP="00736216">
            <w:pPr>
              <w:pStyle w:val="NoSpacing"/>
              <w:rPr>
                <w:b/>
                <w:sz w:val="8"/>
                <w:szCs w:val="8"/>
              </w:rPr>
            </w:pPr>
          </w:p>
          <w:p w:rsidR="0018507F" w:rsidRPr="006930C4" w:rsidRDefault="0018507F" w:rsidP="00736216">
            <w:pPr>
              <w:pStyle w:val="NoSpacing"/>
              <w:rPr>
                <w:b/>
                <w:sz w:val="22"/>
                <w:szCs w:val="22"/>
              </w:rPr>
            </w:pPr>
            <w:r w:rsidRPr="006930C4">
              <w:rPr>
                <w:b/>
                <w:sz w:val="22"/>
                <w:szCs w:val="22"/>
              </w:rPr>
              <w:t>PRESENTATION</w:t>
            </w:r>
            <w:r>
              <w:rPr>
                <w:b/>
                <w:sz w:val="22"/>
                <w:szCs w:val="22"/>
              </w:rPr>
              <w:t xml:space="preserve"> SKILLS</w:t>
            </w:r>
          </w:p>
        </w:tc>
        <w:tc>
          <w:tcPr>
            <w:tcW w:w="0" w:type="auto"/>
            <w:shd w:val="clear" w:color="auto" w:fill="auto"/>
          </w:tcPr>
          <w:p w:rsidR="0018507F" w:rsidRDefault="0018507F" w:rsidP="00736216">
            <w:pPr>
              <w:pStyle w:val="NoSpacing"/>
              <w:rPr>
                <w:b/>
                <w:sz w:val="8"/>
                <w:szCs w:val="8"/>
              </w:rPr>
            </w:pPr>
          </w:p>
          <w:p w:rsidR="0018507F" w:rsidRPr="006930C4" w:rsidRDefault="0018507F" w:rsidP="00736216">
            <w:pPr>
              <w:pStyle w:val="NoSpacing"/>
              <w:rPr>
                <w:b/>
                <w:sz w:val="22"/>
                <w:szCs w:val="22"/>
              </w:rPr>
            </w:pPr>
            <w:r w:rsidRPr="006930C4">
              <w:rPr>
                <w:b/>
                <w:sz w:val="22"/>
                <w:szCs w:val="22"/>
              </w:rPr>
              <w:t>10%</w:t>
            </w:r>
          </w:p>
        </w:tc>
        <w:tc>
          <w:tcPr>
            <w:tcW w:w="5683" w:type="dxa"/>
            <w:shd w:val="clear" w:color="auto" w:fill="auto"/>
          </w:tcPr>
          <w:p w:rsidR="0018507F" w:rsidRPr="00122CC9" w:rsidRDefault="0018507F" w:rsidP="00736216">
            <w:pPr>
              <w:pStyle w:val="NoSpacing"/>
              <w:rPr>
                <w:sz w:val="18"/>
                <w:szCs w:val="18"/>
              </w:rPr>
            </w:pPr>
            <w:r w:rsidRPr="00122CC9">
              <w:rPr>
                <w:sz w:val="18"/>
                <w:szCs w:val="18"/>
              </w:rPr>
              <w:t>Skills for giving a formal PowerPoint presentation; linked to the academic report (and/or recruitment component).</w:t>
            </w:r>
          </w:p>
        </w:tc>
      </w:tr>
      <w:tr w:rsidR="0018507F" w:rsidTr="00736216">
        <w:trPr>
          <w:trHeight w:val="449"/>
        </w:trPr>
        <w:tc>
          <w:tcPr>
            <w:tcW w:w="3085" w:type="dxa"/>
            <w:shd w:val="clear" w:color="auto" w:fill="auto"/>
          </w:tcPr>
          <w:p w:rsidR="0018507F" w:rsidRDefault="0018507F" w:rsidP="00736216">
            <w:pPr>
              <w:pStyle w:val="NoSpacing"/>
              <w:rPr>
                <w:b/>
                <w:sz w:val="8"/>
                <w:szCs w:val="8"/>
              </w:rPr>
            </w:pPr>
          </w:p>
          <w:p w:rsidR="0018507F" w:rsidRPr="006930C4" w:rsidRDefault="0018507F" w:rsidP="00736216">
            <w:pPr>
              <w:pStyle w:val="NoSpacing"/>
              <w:rPr>
                <w:b/>
                <w:sz w:val="22"/>
                <w:szCs w:val="22"/>
              </w:rPr>
            </w:pPr>
            <w:r w:rsidRPr="006930C4">
              <w:rPr>
                <w:b/>
                <w:sz w:val="22"/>
                <w:szCs w:val="22"/>
              </w:rPr>
              <w:t>FINAL EXAM</w:t>
            </w:r>
          </w:p>
        </w:tc>
        <w:tc>
          <w:tcPr>
            <w:tcW w:w="0" w:type="auto"/>
            <w:shd w:val="clear" w:color="auto" w:fill="auto"/>
          </w:tcPr>
          <w:p w:rsidR="0018507F" w:rsidRDefault="0018507F" w:rsidP="00736216">
            <w:pPr>
              <w:pStyle w:val="NoSpacing"/>
              <w:rPr>
                <w:b/>
                <w:sz w:val="8"/>
                <w:szCs w:val="8"/>
              </w:rPr>
            </w:pPr>
          </w:p>
          <w:p w:rsidR="0018507F" w:rsidRPr="006930C4" w:rsidRDefault="0018507F" w:rsidP="00736216">
            <w:pPr>
              <w:pStyle w:val="NoSpacing"/>
              <w:rPr>
                <w:b/>
                <w:sz w:val="22"/>
                <w:szCs w:val="22"/>
              </w:rPr>
            </w:pPr>
            <w:r w:rsidRPr="006930C4">
              <w:rPr>
                <w:b/>
                <w:sz w:val="22"/>
                <w:szCs w:val="22"/>
              </w:rPr>
              <w:t>10%</w:t>
            </w:r>
          </w:p>
        </w:tc>
        <w:tc>
          <w:tcPr>
            <w:tcW w:w="5683" w:type="dxa"/>
            <w:shd w:val="clear" w:color="auto" w:fill="auto"/>
          </w:tcPr>
          <w:p w:rsidR="0018507F" w:rsidRPr="00122CC9" w:rsidRDefault="0018507F" w:rsidP="00736216">
            <w:pPr>
              <w:pStyle w:val="NoSpacing"/>
              <w:rPr>
                <w:sz w:val="18"/>
                <w:szCs w:val="18"/>
              </w:rPr>
            </w:pPr>
            <w:r w:rsidRPr="00122CC9">
              <w:rPr>
                <w:sz w:val="18"/>
                <w:szCs w:val="18"/>
              </w:rPr>
              <w:t>Multiple-choice test of the seme</w:t>
            </w:r>
            <w:r>
              <w:rPr>
                <w:sz w:val="18"/>
                <w:szCs w:val="18"/>
              </w:rPr>
              <w:t>ster’s work (materials on Blackb</w:t>
            </w:r>
            <w:r w:rsidRPr="00122CC9">
              <w:rPr>
                <w:sz w:val="18"/>
                <w:szCs w:val="18"/>
              </w:rPr>
              <w:t>oard &amp;</w:t>
            </w:r>
            <w:r>
              <w:rPr>
                <w:sz w:val="18"/>
                <w:szCs w:val="18"/>
              </w:rPr>
              <w:t xml:space="preserve"> </w:t>
            </w:r>
            <w:r w:rsidRPr="00122CC9">
              <w:rPr>
                <w:sz w:val="18"/>
                <w:szCs w:val="18"/>
              </w:rPr>
              <w:t>in the course textbook)</w:t>
            </w:r>
            <w:r>
              <w:rPr>
                <w:sz w:val="18"/>
                <w:szCs w:val="18"/>
              </w:rPr>
              <w:t>.</w:t>
            </w:r>
          </w:p>
        </w:tc>
      </w:tr>
    </w:tbl>
    <w:p w:rsidR="0018507F" w:rsidRPr="003A688A" w:rsidRDefault="0018507F" w:rsidP="0018507F">
      <w:pPr>
        <w:pStyle w:val="NoSpacing"/>
        <w:rPr>
          <w:sz w:val="20"/>
          <w:szCs w:val="20"/>
        </w:rPr>
      </w:pPr>
    </w:p>
    <w:p w:rsidR="0018507F" w:rsidRPr="00C945F0" w:rsidRDefault="0018507F" w:rsidP="0018507F">
      <w:pPr>
        <w:shd w:val="pct20" w:color="auto" w:fill="auto"/>
        <w:spacing w:after="120"/>
        <w:ind w:left="-142"/>
      </w:pPr>
      <w:r w:rsidRPr="00C945F0">
        <w:rPr>
          <w:b/>
        </w:rPr>
        <w:t>Grade Standards</w:t>
      </w:r>
    </w:p>
    <w:p w:rsidR="0018507F" w:rsidRPr="00FB13F4" w:rsidRDefault="0018507F" w:rsidP="0018507F">
      <w:pPr>
        <w:pStyle w:val="NoSpacing"/>
        <w:rPr>
          <w:b/>
          <w:sz w:val="20"/>
          <w:szCs w:val="20"/>
        </w:rPr>
      </w:pPr>
      <w:r w:rsidRPr="00FB13F4">
        <w:rPr>
          <w:b/>
          <w:sz w:val="20"/>
          <w:szCs w:val="20"/>
        </w:rPr>
        <w:t>A+: 93-100%</w:t>
      </w:r>
      <w:r w:rsidRPr="00FB13F4">
        <w:rPr>
          <w:b/>
          <w:sz w:val="20"/>
          <w:szCs w:val="20"/>
        </w:rPr>
        <w:tab/>
        <w:t>B+: 85-89%</w:t>
      </w:r>
      <w:r w:rsidRPr="00FB13F4">
        <w:rPr>
          <w:b/>
          <w:sz w:val="20"/>
          <w:szCs w:val="20"/>
        </w:rPr>
        <w:tab/>
        <w:t>C+: 75-79%</w:t>
      </w:r>
      <w:r w:rsidRPr="00FB13F4">
        <w:rPr>
          <w:b/>
          <w:sz w:val="20"/>
          <w:szCs w:val="20"/>
        </w:rPr>
        <w:tab/>
        <w:t>D+: 65-69%</w:t>
      </w:r>
    </w:p>
    <w:p w:rsidR="0018507F" w:rsidRPr="00FB13F4" w:rsidRDefault="0018507F" w:rsidP="0018507F">
      <w:pPr>
        <w:pStyle w:val="NoSpacing"/>
        <w:rPr>
          <w:sz w:val="20"/>
          <w:szCs w:val="20"/>
        </w:rPr>
      </w:pPr>
      <w:r w:rsidRPr="00FB13F4">
        <w:rPr>
          <w:b/>
          <w:sz w:val="20"/>
          <w:szCs w:val="20"/>
        </w:rPr>
        <w:t>A:   90-92%</w:t>
      </w:r>
      <w:r w:rsidRPr="00FB13F4">
        <w:rPr>
          <w:b/>
          <w:sz w:val="20"/>
          <w:szCs w:val="20"/>
        </w:rPr>
        <w:tab/>
        <w:t>B:   80-84%</w:t>
      </w:r>
      <w:r w:rsidRPr="00FB13F4">
        <w:rPr>
          <w:b/>
          <w:sz w:val="20"/>
          <w:szCs w:val="20"/>
        </w:rPr>
        <w:tab/>
        <w:t>C:   70-74%</w:t>
      </w:r>
      <w:r w:rsidRPr="00FB13F4">
        <w:rPr>
          <w:b/>
          <w:sz w:val="20"/>
          <w:szCs w:val="20"/>
        </w:rPr>
        <w:tab/>
        <w:t>D:   60-64%</w:t>
      </w:r>
      <w:r w:rsidRPr="00FB13F4">
        <w:rPr>
          <w:b/>
          <w:sz w:val="20"/>
          <w:szCs w:val="20"/>
        </w:rPr>
        <w:tab/>
        <w:t xml:space="preserve"> F: 0-59%</w:t>
      </w:r>
    </w:p>
    <w:p w:rsidR="0018507F" w:rsidRPr="00FB13F4" w:rsidRDefault="0018507F" w:rsidP="0018507F">
      <w:pPr>
        <w:spacing w:before="120"/>
        <w:ind w:left="-142"/>
        <w:jc w:val="both"/>
        <w:rPr>
          <w:sz w:val="20"/>
          <w:szCs w:val="20"/>
        </w:rPr>
      </w:pPr>
      <w:r w:rsidRPr="00FB13F4">
        <w:rPr>
          <w:b/>
          <w:sz w:val="20"/>
          <w:szCs w:val="20"/>
        </w:rPr>
        <w:t xml:space="preserve">NOTE:   </w:t>
      </w:r>
      <w:proofErr w:type="gramStart"/>
      <w:r w:rsidRPr="00FB13F4">
        <w:rPr>
          <w:sz w:val="20"/>
          <w:szCs w:val="20"/>
        </w:rPr>
        <w:t>Students</w:t>
      </w:r>
      <w:proofErr w:type="gramEnd"/>
      <w:r w:rsidRPr="00FB13F4">
        <w:rPr>
          <w:sz w:val="20"/>
          <w:szCs w:val="20"/>
        </w:rPr>
        <w:t xml:space="preserve"> who have final grades of 59, 69, 79, or 89</w:t>
      </w:r>
      <w:r w:rsidRPr="00FB13F4">
        <w:rPr>
          <w:b/>
          <w:bCs/>
          <w:sz w:val="20"/>
          <w:szCs w:val="20"/>
        </w:rPr>
        <w:t xml:space="preserve">, </w:t>
      </w:r>
      <w:r w:rsidRPr="00FB13F4">
        <w:rPr>
          <w:b/>
          <w:bCs/>
          <w:i/>
          <w:sz w:val="20"/>
          <w:szCs w:val="20"/>
        </w:rPr>
        <w:t>may</w:t>
      </w:r>
      <w:r w:rsidRPr="00FB13F4">
        <w:rPr>
          <w:sz w:val="20"/>
          <w:szCs w:val="20"/>
        </w:rPr>
        <w:t xml:space="preserve"> have their grades raised to the next level if they meet the minimum requirements of 4 or fewer unexcused absences, have completed all major assignments on time, and have achieved an appropriate level of performance.</w:t>
      </w:r>
    </w:p>
    <w:p w:rsidR="0018507F" w:rsidRPr="00C945F0" w:rsidRDefault="0018507F" w:rsidP="0018507F">
      <w:pPr>
        <w:shd w:val="pct20" w:color="auto" w:fill="auto"/>
        <w:spacing w:after="120"/>
        <w:ind w:left="-142"/>
      </w:pPr>
      <w:r w:rsidRPr="00C945F0">
        <w:rPr>
          <w:b/>
        </w:rPr>
        <w:t>Unexcused Absence Policy</w:t>
      </w:r>
    </w:p>
    <w:p w:rsidR="0018507F" w:rsidRPr="00122CC9" w:rsidRDefault="0018507F" w:rsidP="0018507F">
      <w:pPr>
        <w:ind w:left="-142"/>
        <w:jc w:val="both"/>
        <w:rPr>
          <w:sz w:val="18"/>
          <w:szCs w:val="18"/>
          <w:lang w:eastAsia="ko-KR"/>
        </w:rPr>
      </w:pPr>
      <w:r w:rsidRPr="00122CC9">
        <w:rPr>
          <w:sz w:val="18"/>
          <w:szCs w:val="18"/>
          <w:lang w:eastAsia="ko-KR"/>
        </w:rPr>
        <w:t>Students are responsible for keeping track of their absences during the semester. This is important as there are penalties for excessive unexcused absences:   5 unexcused absences = 1% deducted from the final grade;   6 = -2%;   7 = -3%;    8 = -4%;   9 = -5%;   10 = DN;   15 absences (excused or unexcused) = DN if 10 or more absences are unexcused).</w:t>
      </w:r>
    </w:p>
    <w:p w:rsidR="0018507F" w:rsidRPr="00C945F0" w:rsidRDefault="0018507F" w:rsidP="0018507F">
      <w:pPr>
        <w:shd w:val="pct20" w:color="auto" w:fill="auto"/>
        <w:ind w:left="-142"/>
        <w:rPr>
          <w:b/>
        </w:rPr>
      </w:pPr>
      <w:r w:rsidRPr="00C945F0">
        <w:rPr>
          <w:b/>
        </w:rPr>
        <w:t>Academic Integrity</w:t>
      </w:r>
    </w:p>
    <w:p w:rsidR="0018507F" w:rsidRPr="00122CC9" w:rsidRDefault="0018507F" w:rsidP="0018507F">
      <w:pPr>
        <w:autoSpaceDE w:val="0"/>
        <w:autoSpaceDN w:val="0"/>
        <w:adjustRightInd w:val="0"/>
        <w:ind w:left="-142"/>
        <w:jc w:val="both"/>
        <w:rPr>
          <w:rFonts w:eastAsia="Times New Roman"/>
          <w:sz w:val="18"/>
          <w:szCs w:val="18"/>
        </w:rPr>
      </w:pPr>
      <w:r w:rsidRPr="00122CC9">
        <w:rPr>
          <w:rFonts w:eastAsia="Times New Roman"/>
          <w:sz w:val="18"/>
          <w:szCs w:val="18"/>
        </w:rPr>
        <w:t xml:space="preserve">Academic dishonesty (plagiarism, cheating or falsification of any work) will not be tolerated and violations will be subject to the penalties described in the </w:t>
      </w:r>
      <w:r w:rsidRPr="00122CC9">
        <w:rPr>
          <w:rFonts w:eastAsia="Times New Roman"/>
          <w:i/>
          <w:sz w:val="18"/>
          <w:szCs w:val="18"/>
        </w:rPr>
        <w:t>KFUPM Undergraduate Bulletin</w:t>
      </w:r>
      <w:r w:rsidRPr="00122CC9">
        <w:rPr>
          <w:rFonts w:eastAsia="Times New Roman"/>
          <w:sz w:val="18"/>
          <w:szCs w:val="18"/>
        </w:rPr>
        <w:t xml:space="preserve">, including failure of a given assignment, failure of the course, </w:t>
      </w:r>
      <w:r w:rsidRPr="00122CC9">
        <w:rPr>
          <w:sz w:val="18"/>
          <w:szCs w:val="18"/>
          <w:lang w:eastAsia="ko-KR"/>
        </w:rPr>
        <w:t>or</w:t>
      </w:r>
      <w:r w:rsidRPr="00122CC9">
        <w:rPr>
          <w:rFonts w:eastAsia="Times New Roman"/>
          <w:sz w:val="18"/>
          <w:szCs w:val="18"/>
        </w:rPr>
        <w:t xml:space="preserve"> academic probation. All English 214 reports will be checked for plagiarism.</w:t>
      </w:r>
    </w:p>
    <w:p w:rsidR="0018507F" w:rsidRPr="00C945F0" w:rsidRDefault="0018507F" w:rsidP="0018507F">
      <w:pPr>
        <w:shd w:val="pct20" w:color="auto" w:fill="auto"/>
        <w:spacing w:after="120"/>
        <w:ind w:left="-142"/>
      </w:pPr>
      <w:r w:rsidRPr="00C945F0">
        <w:rPr>
          <w:b/>
        </w:rPr>
        <w:t>Missed Work</w:t>
      </w:r>
    </w:p>
    <w:p w:rsidR="0018507F" w:rsidRPr="00122CC9" w:rsidRDefault="0018507F" w:rsidP="0018507F">
      <w:pPr>
        <w:spacing w:after="120"/>
        <w:ind w:left="-142"/>
        <w:jc w:val="both"/>
        <w:rPr>
          <w:sz w:val="18"/>
          <w:szCs w:val="18"/>
        </w:rPr>
      </w:pPr>
      <w:r w:rsidRPr="00122CC9">
        <w:rPr>
          <w:sz w:val="18"/>
          <w:szCs w:val="18"/>
        </w:rPr>
        <w:t xml:space="preserve">If you have an </w:t>
      </w:r>
      <w:r w:rsidRPr="00122CC9">
        <w:rPr>
          <w:b/>
          <w:bCs/>
          <w:sz w:val="18"/>
          <w:szCs w:val="18"/>
        </w:rPr>
        <w:t>official excuse</w:t>
      </w:r>
      <w:r w:rsidRPr="00122CC9">
        <w:rPr>
          <w:sz w:val="18"/>
          <w:szCs w:val="18"/>
        </w:rPr>
        <w:t xml:space="preserve"> from the Department of Student Affairs, you will either be allowed to make up any graded class work that contributes to your final grade or be given an average for the missed work. The teacher will decide. Your official excuse must be the original (blue) document an</w:t>
      </w:r>
      <w:bookmarkStart w:id="0" w:name="_GoBack"/>
      <w:bookmarkEnd w:id="0"/>
      <w:r w:rsidRPr="00122CC9">
        <w:rPr>
          <w:sz w:val="18"/>
          <w:szCs w:val="18"/>
        </w:rPr>
        <w:t xml:space="preserve">d it must be presented within one week of returning to class. According to ELD policy, if your excuse for missing a class is personal, </w:t>
      </w:r>
      <w:r w:rsidRPr="00122CC9">
        <w:rPr>
          <w:bCs/>
          <w:sz w:val="18"/>
          <w:szCs w:val="18"/>
        </w:rPr>
        <w:t>your teacher is not permitted to excuse you.</w:t>
      </w:r>
    </w:p>
    <w:p w:rsidR="0018507F" w:rsidRPr="00122CC9" w:rsidRDefault="0018507F" w:rsidP="0018507F">
      <w:pPr>
        <w:ind w:left="-142"/>
        <w:jc w:val="both"/>
        <w:rPr>
          <w:sz w:val="18"/>
          <w:szCs w:val="18"/>
        </w:rPr>
      </w:pPr>
      <w:r w:rsidRPr="00122CC9">
        <w:rPr>
          <w:sz w:val="18"/>
          <w:szCs w:val="18"/>
        </w:rPr>
        <w:t xml:space="preserve">It is your responsibility to find out about any exam announcements that were made in the class you missed and any homework assignments that you should have ready for the next class. Visit your teacher’s </w:t>
      </w:r>
      <w:r w:rsidRPr="00122CC9">
        <w:rPr>
          <w:i/>
          <w:sz w:val="18"/>
          <w:szCs w:val="18"/>
        </w:rPr>
        <w:t>Blackboard</w:t>
      </w:r>
      <w:r w:rsidRPr="00122CC9">
        <w:rPr>
          <w:sz w:val="18"/>
          <w:szCs w:val="18"/>
        </w:rPr>
        <w:t xml:space="preserve"> page every day and pay particular attention to the calendar and announcements.</w:t>
      </w:r>
    </w:p>
    <w:p w:rsidR="0018507F" w:rsidRPr="00C945F0" w:rsidRDefault="0018507F" w:rsidP="0018507F">
      <w:pPr>
        <w:shd w:val="pct20" w:color="auto" w:fill="auto"/>
        <w:ind w:left="-142"/>
        <w:rPr>
          <w:b/>
        </w:rPr>
      </w:pPr>
      <w:r w:rsidRPr="00C945F0">
        <w:rPr>
          <w:b/>
        </w:rPr>
        <w:t>Materials</w:t>
      </w:r>
    </w:p>
    <w:p w:rsidR="0018507F" w:rsidRPr="00C945F0" w:rsidRDefault="0018507F" w:rsidP="0018507F">
      <w:pPr>
        <w:spacing w:before="120" w:after="120"/>
        <w:ind w:left="-142"/>
        <w:jc w:val="both"/>
        <w:rPr>
          <w:sz w:val="18"/>
          <w:szCs w:val="18"/>
        </w:rPr>
      </w:pPr>
      <w:r w:rsidRPr="00122CC9">
        <w:rPr>
          <w:iCs/>
          <w:sz w:val="18"/>
          <w:szCs w:val="18"/>
        </w:rPr>
        <w:t>For the major report and presentations,</w:t>
      </w:r>
      <w:r>
        <w:rPr>
          <w:i/>
          <w:sz w:val="18"/>
          <w:szCs w:val="18"/>
        </w:rPr>
        <w:t xml:space="preserve"> </w:t>
      </w:r>
      <w:r w:rsidRPr="00405F65">
        <w:rPr>
          <w:i/>
          <w:sz w:val="18"/>
          <w:szCs w:val="18"/>
        </w:rPr>
        <w:t>Blackboard</w:t>
      </w:r>
      <w:r w:rsidRPr="00C945F0">
        <w:rPr>
          <w:sz w:val="18"/>
          <w:szCs w:val="18"/>
        </w:rPr>
        <w:t xml:space="preserve"> will be the main medium for the transmission </w:t>
      </w:r>
      <w:r>
        <w:rPr>
          <w:sz w:val="18"/>
          <w:szCs w:val="18"/>
        </w:rPr>
        <w:t>of course documents</w:t>
      </w:r>
      <w:r w:rsidRPr="00C945F0">
        <w:rPr>
          <w:sz w:val="18"/>
          <w:szCs w:val="18"/>
        </w:rPr>
        <w:t xml:space="preserve">. </w:t>
      </w:r>
      <w:r>
        <w:rPr>
          <w:sz w:val="18"/>
          <w:szCs w:val="18"/>
        </w:rPr>
        <w:t xml:space="preserve">For recruitment and correspondence, consult the course textbook. </w:t>
      </w:r>
      <w:r w:rsidRPr="00C945F0">
        <w:rPr>
          <w:sz w:val="18"/>
          <w:szCs w:val="18"/>
        </w:rPr>
        <w:t>Students are expected to come to class on time and properly prepared with a pen or pencil, writing paper, dictionary, stapler and any documents or sheets required by the teacher for a particular class. Mobile phones should be switched off on entering the classroom.</w:t>
      </w:r>
    </w:p>
    <w:p w:rsidR="00DA5C79" w:rsidRDefault="00DA5C79"/>
    <w:sectPr w:rsidR="00DA5C79" w:rsidSect="0018507F">
      <w:pgSz w:w="12240" w:h="15840"/>
      <w:pgMar w:top="54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07F"/>
    <w:rsid w:val="0018507F"/>
    <w:rsid w:val="002B31C7"/>
    <w:rsid w:val="004F2932"/>
    <w:rsid w:val="0081431A"/>
    <w:rsid w:val="00DA5C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07F"/>
    <w:pPr>
      <w:spacing w:line="240" w:lineRule="auto"/>
    </w:pPr>
    <w:rPr>
      <w:rFonts w:ascii="Times New Roman" w:eastAsia="Calibri" w:hAnsi="Times New Roman" w:cs="Arial"/>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507F"/>
    <w:pPr>
      <w:spacing w:after="0" w:line="240" w:lineRule="auto"/>
    </w:pPr>
    <w:rPr>
      <w:rFonts w:ascii="Times New Roman" w:eastAsia="Calibri" w:hAnsi="Times New Roman" w:cs="Arial"/>
      <w:sz w:val="24"/>
      <w:szCs w:val="24"/>
      <w:lang w:val="en-GB"/>
    </w:rPr>
  </w:style>
  <w:style w:type="table" w:styleId="TableGrid">
    <w:name w:val="Table Grid"/>
    <w:basedOn w:val="TableNormal"/>
    <w:uiPriority w:val="99"/>
    <w:rsid w:val="0018507F"/>
    <w:pPr>
      <w:spacing w:after="0" w:line="240" w:lineRule="auto"/>
    </w:pPr>
    <w:rPr>
      <w:rFonts w:ascii="Times New Roman" w:eastAsia="Calibri" w:hAnsi="Times New Roman" w:cs="Arial"/>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07F"/>
    <w:pPr>
      <w:spacing w:line="240" w:lineRule="auto"/>
    </w:pPr>
    <w:rPr>
      <w:rFonts w:ascii="Times New Roman" w:eastAsia="Calibri" w:hAnsi="Times New Roman" w:cs="Arial"/>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507F"/>
    <w:pPr>
      <w:spacing w:after="0" w:line="240" w:lineRule="auto"/>
    </w:pPr>
    <w:rPr>
      <w:rFonts w:ascii="Times New Roman" w:eastAsia="Calibri" w:hAnsi="Times New Roman" w:cs="Arial"/>
      <w:sz w:val="24"/>
      <w:szCs w:val="24"/>
      <w:lang w:val="en-GB"/>
    </w:rPr>
  </w:style>
  <w:style w:type="table" w:styleId="TableGrid">
    <w:name w:val="Table Grid"/>
    <w:basedOn w:val="TableNormal"/>
    <w:uiPriority w:val="99"/>
    <w:rsid w:val="0018507F"/>
    <w:pPr>
      <w:spacing w:after="0" w:line="240" w:lineRule="auto"/>
    </w:pPr>
    <w:rPr>
      <w:rFonts w:ascii="Times New Roman" w:eastAsia="Calibri" w:hAnsi="Times New Roman" w:cs="Arial"/>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0896412B501F4E8F0AC459D8426E0F" ma:contentTypeVersion="0" ma:contentTypeDescription="Create a new document." ma:contentTypeScope="" ma:versionID="83505719543a1221f06d2b3f62daf8c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C0665F-7363-496F-BB5C-CF481D628519}"/>
</file>

<file path=customXml/itemProps2.xml><?xml version="1.0" encoding="utf-8"?>
<ds:datastoreItem xmlns:ds="http://schemas.openxmlformats.org/officeDocument/2006/customXml" ds:itemID="{D6D10EE5-E047-45D4-A45C-F7FACA85973C}"/>
</file>

<file path=customXml/itemProps3.xml><?xml version="1.0" encoding="utf-8"?>
<ds:datastoreItem xmlns:ds="http://schemas.openxmlformats.org/officeDocument/2006/customXml" ds:itemID="{F245A0FD-BF2A-48DC-A82D-42E07F0CC885}"/>
</file>

<file path=docProps/app.xml><?xml version="1.0" encoding="utf-8"?>
<Properties xmlns="http://schemas.openxmlformats.org/officeDocument/2006/extended-properties" xmlns:vt="http://schemas.openxmlformats.org/officeDocument/2006/docPropsVTypes">
  <Template>Normal</Template>
  <TotalTime>2</TotalTime>
  <Pages>1</Pages>
  <Words>578</Words>
  <Characters>3299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cp:lastPrinted>2013-01-04T08:56:00Z</cp:lastPrinted>
  <dcterms:created xsi:type="dcterms:W3CDTF">2013-01-04T08:54:00Z</dcterms:created>
  <dcterms:modified xsi:type="dcterms:W3CDTF">2013-01-04T08:56:00Z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0x010100390896412B501F4E8F0AC459D8426E0F</vt:lpwstr>
  </property>
</Properties>
</file>